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B93F8" w14:textId="3020A695" w:rsidR="006861D4" w:rsidRPr="00453F1A" w:rsidRDefault="006861D4" w:rsidP="006861D4">
      <w:pPr>
        <w:pStyle w:val="a5"/>
        <w:spacing w:before="0" w:beforeAutospacing="0" w:after="0" w:afterAutospacing="0"/>
        <w:jc w:val="right"/>
        <w:rPr>
          <w:rFonts w:ascii="Times New Roman" w:hAnsi="Times New Roman" w:cs="Times New Roman"/>
          <w:sz w:val="28"/>
          <w:szCs w:val="28"/>
        </w:rPr>
      </w:pPr>
      <w:r w:rsidRPr="00453F1A">
        <w:rPr>
          <w:rFonts w:ascii="Times New Roman" w:hAnsi="Times New Roman" w:cs="Times New Roman"/>
          <w:sz w:val="28"/>
          <w:szCs w:val="28"/>
        </w:rPr>
        <w:t>Приложение №</w:t>
      </w:r>
      <w:r>
        <w:rPr>
          <w:rFonts w:ascii="Times New Roman" w:hAnsi="Times New Roman" w:cs="Times New Roman"/>
          <w:sz w:val="28"/>
          <w:szCs w:val="28"/>
        </w:rPr>
        <w:t>1</w:t>
      </w:r>
    </w:p>
    <w:p w14:paraId="09DE4BFE" w14:textId="77777777" w:rsidR="008639CD" w:rsidRPr="008639CD" w:rsidRDefault="008639CD" w:rsidP="008639CD">
      <w:pPr>
        <w:jc w:val="right"/>
        <w:rPr>
          <w:rFonts w:eastAsia="Times New Roman"/>
          <w:sz w:val="28"/>
          <w:szCs w:val="28"/>
        </w:rPr>
      </w:pPr>
      <w:r w:rsidRPr="008639CD">
        <w:rPr>
          <w:rFonts w:eastAsia="Times New Roman"/>
          <w:sz w:val="28"/>
          <w:szCs w:val="28"/>
        </w:rPr>
        <w:t xml:space="preserve">к Учетной политике </w:t>
      </w:r>
    </w:p>
    <w:p w14:paraId="30160FF0" w14:textId="77777777" w:rsidR="008639CD" w:rsidRPr="008639CD" w:rsidRDefault="008639CD" w:rsidP="008639CD">
      <w:pPr>
        <w:jc w:val="right"/>
        <w:rPr>
          <w:rFonts w:eastAsia="Times New Roman"/>
          <w:sz w:val="20"/>
          <w:szCs w:val="20"/>
        </w:rPr>
      </w:pPr>
      <w:r w:rsidRPr="008639CD">
        <w:rPr>
          <w:rFonts w:eastAsia="Times New Roman"/>
          <w:sz w:val="20"/>
          <w:szCs w:val="20"/>
        </w:rPr>
        <w:t xml:space="preserve">утвержденной приказом </w:t>
      </w:r>
    </w:p>
    <w:p w14:paraId="596E3AA9" w14:textId="77777777" w:rsidR="008639CD" w:rsidRPr="008639CD" w:rsidRDefault="008639CD" w:rsidP="008639CD">
      <w:pPr>
        <w:jc w:val="right"/>
        <w:rPr>
          <w:rFonts w:eastAsia="Times New Roman"/>
          <w:sz w:val="20"/>
          <w:szCs w:val="20"/>
        </w:rPr>
      </w:pPr>
      <w:r w:rsidRPr="008639CD">
        <w:rPr>
          <w:rFonts w:eastAsia="Times New Roman"/>
          <w:sz w:val="20"/>
          <w:szCs w:val="20"/>
        </w:rPr>
        <w:t>от 28.12.2024 г. №165</w:t>
      </w:r>
    </w:p>
    <w:p w14:paraId="74CD4261" w14:textId="77777777" w:rsidR="008639CD" w:rsidRPr="008639CD" w:rsidRDefault="008639CD" w:rsidP="008639CD">
      <w:pPr>
        <w:widowControl w:val="0"/>
        <w:autoSpaceDE w:val="0"/>
        <w:autoSpaceDN w:val="0"/>
        <w:adjustRightInd w:val="0"/>
        <w:ind w:firstLine="698"/>
        <w:jc w:val="right"/>
        <w:rPr>
          <w:rFonts w:eastAsia="Times New Roman"/>
          <w:sz w:val="20"/>
          <w:szCs w:val="20"/>
        </w:rPr>
      </w:pPr>
      <w:r w:rsidRPr="008639CD">
        <w:rPr>
          <w:rFonts w:eastAsia="Times New Roman"/>
          <w:sz w:val="20"/>
          <w:szCs w:val="20"/>
        </w:rPr>
        <w:t xml:space="preserve">Муниципального бюджетного учреждения </w:t>
      </w:r>
    </w:p>
    <w:p w14:paraId="01786D0B" w14:textId="77777777" w:rsidR="008639CD" w:rsidRPr="008639CD" w:rsidRDefault="008639CD" w:rsidP="008639CD">
      <w:pPr>
        <w:widowControl w:val="0"/>
        <w:autoSpaceDE w:val="0"/>
        <w:autoSpaceDN w:val="0"/>
        <w:adjustRightInd w:val="0"/>
        <w:ind w:firstLine="698"/>
        <w:jc w:val="right"/>
        <w:rPr>
          <w:rFonts w:eastAsia="Times New Roman"/>
          <w:sz w:val="20"/>
          <w:szCs w:val="20"/>
        </w:rPr>
      </w:pPr>
      <w:r w:rsidRPr="008639CD">
        <w:rPr>
          <w:rFonts w:eastAsia="Times New Roman"/>
          <w:sz w:val="20"/>
          <w:szCs w:val="20"/>
        </w:rPr>
        <w:t>муниципального образования городской округ Ялта</w:t>
      </w:r>
    </w:p>
    <w:p w14:paraId="03FBDE65" w14:textId="77777777" w:rsidR="008639CD" w:rsidRPr="008639CD" w:rsidRDefault="008639CD" w:rsidP="008639CD">
      <w:pPr>
        <w:jc w:val="right"/>
        <w:rPr>
          <w:rFonts w:eastAsia="Times New Roman"/>
          <w:sz w:val="20"/>
          <w:szCs w:val="20"/>
        </w:rPr>
      </w:pPr>
      <w:r w:rsidRPr="008639CD">
        <w:rPr>
          <w:rFonts w:eastAsia="Times New Roman"/>
          <w:sz w:val="20"/>
          <w:szCs w:val="20"/>
        </w:rPr>
        <w:t xml:space="preserve">Республики Крым «Зеленстрой» </w:t>
      </w:r>
    </w:p>
    <w:p w14:paraId="26D76C34" w14:textId="77777777" w:rsidR="008639CD" w:rsidRPr="008639CD" w:rsidRDefault="008639CD" w:rsidP="008639CD">
      <w:pPr>
        <w:pStyle w:val="1"/>
        <w:rPr>
          <w:rFonts w:ascii="Times New Roman" w:eastAsia="Times New Roman" w:hAnsi="Times New Roman" w:cs="Times New Roman"/>
          <w:sz w:val="28"/>
          <w:szCs w:val="28"/>
        </w:rPr>
      </w:pPr>
      <w:r w:rsidRPr="008639CD">
        <w:rPr>
          <w:rFonts w:ascii="Times New Roman" w:eastAsia="Times New Roman" w:hAnsi="Times New Roman" w:cs="Times New Roman"/>
          <w:sz w:val="28"/>
          <w:szCs w:val="28"/>
        </w:rPr>
        <w:t>Положение о Комиссии по поступлению и выбытию активов</w:t>
      </w:r>
    </w:p>
    <w:p w14:paraId="2201F216" w14:textId="77777777" w:rsidR="005D4ED0" w:rsidRPr="00453F1A" w:rsidRDefault="00000000">
      <w:pPr>
        <w:pStyle w:val="2"/>
        <w:rPr>
          <w:rFonts w:ascii="Times New Roman" w:eastAsia="Times New Roman" w:hAnsi="Times New Roman" w:cs="Times New Roman"/>
          <w:sz w:val="28"/>
          <w:szCs w:val="28"/>
        </w:rPr>
      </w:pPr>
      <w:r w:rsidRPr="00453F1A">
        <w:rPr>
          <w:rStyle w:val="enumerated"/>
          <w:rFonts w:ascii="Times New Roman" w:eastAsia="Times New Roman" w:hAnsi="Times New Roman" w:cs="Times New Roman"/>
          <w:sz w:val="28"/>
          <w:szCs w:val="28"/>
        </w:rPr>
        <w:t>1.</w:t>
      </w:r>
      <w:r w:rsidRPr="00453F1A">
        <w:rPr>
          <w:rFonts w:ascii="Times New Roman" w:eastAsia="Times New Roman" w:hAnsi="Times New Roman" w:cs="Times New Roman"/>
          <w:sz w:val="28"/>
          <w:szCs w:val="28"/>
        </w:rPr>
        <w:t xml:space="preserve"> Общие положения</w:t>
      </w:r>
    </w:p>
    <w:p w14:paraId="3FB0FC80" w14:textId="1DD14926"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1.1.</w:t>
      </w:r>
      <w:r w:rsidRPr="00453F1A">
        <w:rPr>
          <w:rFonts w:ascii="Times New Roman" w:hAnsi="Times New Roman" w:cs="Times New Roman"/>
          <w:sz w:val="28"/>
          <w:szCs w:val="28"/>
        </w:rPr>
        <w:t xml:space="preserve"> Настоящее Положение разработано в соответствии с федеральными стандартами бухгалтерского учета государственных финансов, в том числе </w:t>
      </w:r>
      <w:hyperlink r:id="rId4" w:anchor="/document/71586636/entry/1000" w:tgtFrame="_blank" w:tooltip="Открыть документ в системе Гарант" w:history="1">
        <w:r w:rsidR="005D4ED0" w:rsidRPr="00453F1A">
          <w:rPr>
            <w:rStyle w:val="a3"/>
            <w:rFonts w:ascii="Times New Roman" w:hAnsi="Times New Roman" w:cs="Times New Roman"/>
            <w:sz w:val="28"/>
            <w:szCs w:val="28"/>
          </w:rPr>
          <w:t>"Концептуальные основы бухгалтерского учета и отчетности организаций государственного сектора"</w:t>
        </w:r>
      </w:hyperlink>
      <w:r w:rsidRPr="00453F1A">
        <w:rPr>
          <w:rFonts w:ascii="Times New Roman" w:hAnsi="Times New Roman" w:cs="Times New Roman"/>
          <w:sz w:val="28"/>
          <w:szCs w:val="28"/>
        </w:rPr>
        <w:t xml:space="preserve">, </w:t>
      </w:r>
      <w:hyperlink r:id="rId5" w:anchor="/document/71589050/entry/1000" w:tgtFrame="_blank" w:tooltip="Открыть документ в системе Гарант" w:history="1">
        <w:r w:rsidR="005D4ED0" w:rsidRPr="00453F1A">
          <w:rPr>
            <w:rStyle w:val="a3"/>
            <w:rFonts w:ascii="Times New Roman" w:hAnsi="Times New Roman" w:cs="Times New Roman"/>
            <w:sz w:val="28"/>
            <w:szCs w:val="28"/>
          </w:rPr>
          <w:t>"Основные средства"</w:t>
        </w:r>
      </w:hyperlink>
      <w:r w:rsidRPr="00453F1A">
        <w:rPr>
          <w:rFonts w:ascii="Times New Roman" w:hAnsi="Times New Roman" w:cs="Times New Roman"/>
          <w:sz w:val="28"/>
          <w:szCs w:val="28"/>
        </w:rPr>
        <w:t xml:space="preserve">, </w:t>
      </w:r>
      <w:hyperlink r:id="rId6" w:anchor="/document/71588992/entry/1000" w:tgtFrame="_blank" w:tooltip="Открыть документ в системе Гарант" w:history="1">
        <w:r w:rsidR="005D4ED0" w:rsidRPr="00453F1A">
          <w:rPr>
            <w:rStyle w:val="a3"/>
            <w:rFonts w:ascii="Times New Roman" w:hAnsi="Times New Roman" w:cs="Times New Roman"/>
            <w:sz w:val="28"/>
            <w:szCs w:val="28"/>
          </w:rPr>
          <w:t>"Аренда"</w:t>
        </w:r>
      </w:hyperlink>
      <w:r w:rsidRPr="00453F1A">
        <w:rPr>
          <w:rFonts w:ascii="Times New Roman" w:hAnsi="Times New Roman" w:cs="Times New Roman"/>
          <w:sz w:val="28"/>
          <w:szCs w:val="28"/>
        </w:rPr>
        <w:t>,</w:t>
      </w:r>
      <w:r w:rsidR="00453F1A">
        <w:rPr>
          <w:rFonts w:ascii="Times New Roman" w:hAnsi="Times New Roman" w:cs="Times New Roman"/>
          <w:sz w:val="28"/>
          <w:szCs w:val="28"/>
        </w:rPr>
        <w:t xml:space="preserve"> </w:t>
      </w:r>
      <w:hyperlink r:id="rId7" w:anchor="/document/71586638/entry/1000" w:tgtFrame="_blank" w:tooltip="Открыть документ в системе Гарант" w:history="1">
        <w:r w:rsidR="005D4ED0" w:rsidRPr="00453F1A">
          <w:rPr>
            <w:rStyle w:val="a3"/>
            <w:rFonts w:ascii="Times New Roman" w:hAnsi="Times New Roman" w:cs="Times New Roman"/>
            <w:sz w:val="28"/>
            <w:szCs w:val="28"/>
          </w:rPr>
          <w:t>"Обесценение активов"</w:t>
        </w:r>
      </w:hyperlink>
      <w:r w:rsidRPr="00453F1A">
        <w:rPr>
          <w:rFonts w:ascii="Times New Roman" w:hAnsi="Times New Roman" w:cs="Times New Roman"/>
          <w:sz w:val="28"/>
          <w:szCs w:val="28"/>
        </w:rPr>
        <w:t xml:space="preserve">, утвержденными приказами Минфина России </w:t>
      </w:r>
      <w:hyperlink r:id="rId8" w:anchor="/document/71586636/entry/0" w:tgtFrame="_blank" w:tooltip="Открыть документ в системе Гарант" w:history="1">
        <w:r w:rsidR="005D4ED0" w:rsidRPr="00453F1A">
          <w:rPr>
            <w:rStyle w:val="a3"/>
            <w:rFonts w:ascii="Times New Roman" w:hAnsi="Times New Roman" w:cs="Times New Roman"/>
            <w:sz w:val="28"/>
            <w:szCs w:val="28"/>
          </w:rPr>
          <w:t>от 31.12.2016 N 256н</w:t>
        </w:r>
      </w:hyperlink>
      <w:r w:rsidRPr="00453F1A">
        <w:rPr>
          <w:rFonts w:ascii="Times New Roman" w:hAnsi="Times New Roman" w:cs="Times New Roman"/>
          <w:sz w:val="28"/>
          <w:szCs w:val="28"/>
        </w:rPr>
        <w:t xml:space="preserve">, </w:t>
      </w:r>
      <w:hyperlink r:id="rId9" w:anchor="/document/71589050/entry/0" w:tgtFrame="_blank" w:tooltip="Открыть документ в системе Гарант" w:history="1">
        <w:r w:rsidR="005D4ED0" w:rsidRPr="00453F1A">
          <w:rPr>
            <w:rStyle w:val="a3"/>
            <w:rFonts w:ascii="Times New Roman" w:hAnsi="Times New Roman" w:cs="Times New Roman"/>
            <w:sz w:val="28"/>
            <w:szCs w:val="28"/>
          </w:rPr>
          <w:t>N 257н</w:t>
        </w:r>
      </w:hyperlink>
      <w:r w:rsidRPr="00453F1A">
        <w:rPr>
          <w:rFonts w:ascii="Times New Roman" w:hAnsi="Times New Roman" w:cs="Times New Roman"/>
          <w:sz w:val="28"/>
          <w:szCs w:val="28"/>
        </w:rPr>
        <w:t xml:space="preserve">, </w:t>
      </w:r>
      <w:hyperlink r:id="rId10" w:anchor="/document/71588992/entry/0" w:tgtFrame="_blank" w:tooltip="Открыть документ в системе Гарант" w:history="1">
        <w:r w:rsidR="005D4ED0" w:rsidRPr="00453F1A">
          <w:rPr>
            <w:rStyle w:val="a3"/>
            <w:rFonts w:ascii="Times New Roman" w:hAnsi="Times New Roman" w:cs="Times New Roman"/>
            <w:sz w:val="28"/>
            <w:szCs w:val="28"/>
          </w:rPr>
          <w:t>N 258н</w:t>
        </w:r>
      </w:hyperlink>
      <w:r w:rsidRPr="00453F1A">
        <w:rPr>
          <w:rFonts w:ascii="Times New Roman" w:hAnsi="Times New Roman" w:cs="Times New Roman"/>
          <w:sz w:val="28"/>
          <w:szCs w:val="28"/>
        </w:rPr>
        <w:t xml:space="preserve">, </w:t>
      </w:r>
      <w:hyperlink r:id="rId11" w:anchor="/document/71586638/entry/0" w:tgtFrame="_blank" w:tooltip="Открыть документ в системе Гарант" w:history="1">
        <w:r w:rsidR="005D4ED0" w:rsidRPr="00453F1A">
          <w:rPr>
            <w:rStyle w:val="a3"/>
            <w:rFonts w:ascii="Times New Roman" w:hAnsi="Times New Roman" w:cs="Times New Roman"/>
            <w:sz w:val="28"/>
            <w:szCs w:val="28"/>
          </w:rPr>
          <w:t>N 259н</w:t>
        </w:r>
      </w:hyperlink>
      <w:r w:rsidRPr="00453F1A">
        <w:rPr>
          <w:rFonts w:ascii="Times New Roman" w:hAnsi="Times New Roman" w:cs="Times New Roman"/>
          <w:sz w:val="28"/>
          <w:szCs w:val="28"/>
        </w:rPr>
        <w:t xml:space="preserve"> соответственно; с приказами Минфина России </w:t>
      </w:r>
      <w:hyperlink r:id="rId12" w:anchor="/document/12180849/entry/0" w:tgtFrame="_blank" w:tooltip="Открыть документ в системе Гарант" w:history="1">
        <w:r w:rsidR="005D4ED0" w:rsidRPr="00453F1A">
          <w:rPr>
            <w:rStyle w:val="a3"/>
            <w:rFonts w:ascii="Times New Roman" w:hAnsi="Times New Roman" w:cs="Times New Roman"/>
            <w:sz w:val="28"/>
            <w:szCs w:val="28"/>
          </w:rPr>
          <w:t>от 01.12.2010 N 157н</w:t>
        </w:r>
      </w:hyperlink>
      <w:r w:rsidRPr="00453F1A">
        <w:rPr>
          <w:rFonts w:ascii="Times New Roman" w:hAnsi="Times New Roman" w:cs="Times New Roman"/>
          <w:sz w:val="28"/>
          <w:szCs w:val="28"/>
        </w:rPr>
        <w:t xml:space="preserve">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hyperlink r:id="rId13" w:anchor="/document/12181735/entry/0" w:tgtFrame="_blank" w:tooltip="Открыть документ в системе Гарант" w:history="1">
        <w:r w:rsidR="005D4ED0" w:rsidRPr="00453F1A">
          <w:rPr>
            <w:rStyle w:val="a3"/>
            <w:rFonts w:ascii="Times New Roman" w:hAnsi="Times New Roman" w:cs="Times New Roman"/>
            <w:sz w:val="28"/>
            <w:szCs w:val="28"/>
          </w:rPr>
          <w:t>от 16.12.2010 N 174н</w:t>
        </w:r>
      </w:hyperlink>
      <w:r w:rsidRPr="00453F1A">
        <w:rPr>
          <w:rFonts w:ascii="Times New Roman" w:hAnsi="Times New Roman" w:cs="Times New Roman"/>
          <w:sz w:val="28"/>
          <w:szCs w:val="28"/>
        </w:rPr>
        <w:t xml:space="preserve"> "Об утверждении Плана счетов бухгалтерского учета бюджетных учреждений и Инструкции по его применению" (далее — Инструкция N 174н);</w:t>
      </w:r>
    </w:p>
    <w:p w14:paraId="03D3916C" w14:textId="77777777" w:rsidR="005D4ED0" w:rsidRPr="00453F1A" w:rsidRDefault="005D4ED0">
      <w:pPr>
        <w:pStyle w:val="a5"/>
        <w:rPr>
          <w:rFonts w:ascii="Times New Roman" w:hAnsi="Times New Roman" w:cs="Times New Roman"/>
          <w:sz w:val="28"/>
          <w:szCs w:val="28"/>
        </w:rPr>
      </w:pPr>
      <w:hyperlink r:id="rId14" w:anchor="/document/70951956/entry/0" w:tgtFrame="_blank" w:tooltip="Открыть документ в системе Гарант" w:history="1">
        <w:r w:rsidRPr="00453F1A">
          <w:rPr>
            <w:rStyle w:val="a3"/>
            <w:rFonts w:ascii="Times New Roman" w:hAnsi="Times New Roman" w:cs="Times New Roman"/>
            <w:sz w:val="28"/>
            <w:szCs w:val="28"/>
          </w:rPr>
          <w:t>Приказом</w:t>
        </w:r>
      </w:hyperlink>
      <w:r w:rsidRPr="00453F1A">
        <w:rPr>
          <w:rFonts w:ascii="Times New Roman" w:hAnsi="Times New Roman" w:cs="Times New Roman"/>
          <w:sz w:val="28"/>
          <w:szCs w:val="28"/>
        </w:rPr>
        <w:t xml:space="preserve"> Минфина России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14:paraId="1EA71E73" w14:textId="77777777" w:rsidR="005D4ED0" w:rsidRPr="00453F1A" w:rsidRDefault="005D4ED0">
      <w:pPr>
        <w:pStyle w:val="a5"/>
        <w:rPr>
          <w:rFonts w:ascii="Times New Roman" w:hAnsi="Times New Roman" w:cs="Times New Roman"/>
          <w:sz w:val="28"/>
          <w:szCs w:val="28"/>
        </w:rPr>
      </w:pPr>
      <w:hyperlink r:id="rId15" w:anchor="/document/400766923/entry/0" w:tgtFrame="_blank" w:tooltip="Открыть документ в системе Гарант" w:history="1">
        <w:r w:rsidRPr="00453F1A">
          <w:rPr>
            <w:rStyle w:val="a3"/>
            <w:rFonts w:ascii="Times New Roman" w:hAnsi="Times New Roman" w:cs="Times New Roman"/>
            <w:sz w:val="28"/>
            <w:szCs w:val="28"/>
          </w:rPr>
          <w:t>Приказом</w:t>
        </w:r>
      </w:hyperlink>
      <w:r w:rsidRPr="00453F1A">
        <w:rPr>
          <w:rFonts w:ascii="Times New Roman" w:hAnsi="Times New Roman" w:cs="Times New Roman"/>
          <w:sz w:val="28"/>
          <w:szCs w:val="28"/>
        </w:rPr>
        <w:t xml:space="preserve"> Минфина России от 15.04.2021 N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p>
    <w:p w14:paraId="0C47E165" w14:textId="00EFF48D"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1.2.</w:t>
      </w:r>
      <w:r w:rsidRPr="00453F1A">
        <w:rPr>
          <w:rFonts w:ascii="Times New Roman" w:hAnsi="Times New Roman" w:cs="Times New Roman"/>
          <w:sz w:val="28"/>
          <w:szCs w:val="28"/>
        </w:rPr>
        <w:t xml:space="preserve"> Персональный состав комиссии утверждается отдельным приказом (распоряжением) руководителя учреждения.</w:t>
      </w:r>
    </w:p>
    <w:p w14:paraId="3C9E9B56" w14:textId="77777777"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1.3.</w:t>
      </w:r>
      <w:r w:rsidRPr="00453F1A">
        <w:rPr>
          <w:rFonts w:ascii="Times New Roman" w:hAnsi="Times New Roman" w:cs="Times New Roman"/>
          <w:sz w:val="28"/>
          <w:szCs w:val="28"/>
        </w:rPr>
        <w:t xml:space="preserve"> Комиссию возглавляет председатель, который осуществляет общее руководство деятельностью Комиссии, обеспечивает коллегиальность в </w:t>
      </w:r>
      <w:r w:rsidRPr="00453F1A">
        <w:rPr>
          <w:rFonts w:ascii="Times New Roman" w:hAnsi="Times New Roman" w:cs="Times New Roman"/>
          <w:sz w:val="28"/>
          <w:szCs w:val="28"/>
        </w:rPr>
        <w:lastRenderedPageBreak/>
        <w:t>обсуждении спорных вопросов, распределяет обязанности и дает поручения членам Комиссии.</w:t>
      </w:r>
    </w:p>
    <w:p w14:paraId="2BB9FC33" w14:textId="272822FF"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1.4.</w:t>
      </w:r>
      <w:r w:rsidRPr="00453F1A">
        <w:rPr>
          <w:rFonts w:ascii="Times New Roman" w:hAnsi="Times New Roman" w:cs="Times New Roman"/>
          <w:sz w:val="28"/>
          <w:szCs w:val="28"/>
        </w:rPr>
        <w:t xml:space="preserve"> Комиссия проводит заседания по мере необходимости, но не реже </w:t>
      </w:r>
      <w:r w:rsidR="00453F1A">
        <w:rPr>
          <w:rStyle w:val="printable"/>
          <w:rFonts w:ascii="Times New Roman" w:hAnsi="Times New Roman" w:cs="Times New Roman"/>
          <w:sz w:val="28"/>
          <w:szCs w:val="28"/>
        </w:rPr>
        <w:t>одного раза в месяц</w:t>
      </w:r>
      <w:r w:rsidRPr="00453F1A">
        <w:rPr>
          <w:rFonts w:ascii="Times New Roman" w:hAnsi="Times New Roman" w:cs="Times New Roman"/>
          <w:sz w:val="28"/>
          <w:szCs w:val="28"/>
        </w:rPr>
        <w:t>.</w:t>
      </w:r>
    </w:p>
    <w:p w14:paraId="190CEEB8" w14:textId="77777777" w:rsidR="005D4ED0" w:rsidRPr="00453F1A" w:rsidRDefault="00000000">
      <w:pPr>
        <w:pStyle w:val="a5"/>
        <w:divId w:val="900139565"/>
        <w:rPr>
          <w:rFonts w:ascii="Times New Roman" w:hAnsi="Times New Roman" w:cs="Times New Roman"/>
          <w:sz w:val="28"/>
          <w:szCs w:val="28"/>
        </w:rPr>
      </w:pPr>
      <w:r w:rsidRPr="00453F1A">
        <w:rPr>
          <w:rStyle w:val="enumerated"/>
          <w:rFonts w:ascii="Times New Roman" w:hAnsi="Times New Roman" w:cs="Times New Roman"/>
          <w:sz w:val="28"/>
          <w:szCs w:val="28"/>
        </w:rPr>
        <w:t>1.5.</w:t>
      </w:r>
      <w:r w:rsidRPr="00453F1A">
        <w:rPr>
          <w:rFonts w:ascii="Times New Roman" w:hAnsi="Times New Roman" w:cs="Times New Roman"/>
          <w:sz w:val="28"/>
          <w:szCs w:val="28"/>
        </w:rPr>
        <w:t xml:space="preserve"> Дата заседания комиссии назначается ее председателем.</w:t>
      </w:r>
    </w:p>
    <w:p w14:paraId="202ED98B" w14:textId="77777777" w:rsidR="005D4ED0" w:rsidRPr="00453F1A" w:rsidRDefault="00000000">
      <w:pPr>
        <w:pStyle w:val="a5"/>
        <w:divId w:val="900139565"/>
        <w:rPr>
          <w:rFonts w:ascii="Times New Roman" w:hAnsi="Times New Roman" w:cs="Times New Roman"/>
          <w:sz w:val="28"/>
          <w:szCs w:val="28"/>
        </w:rPr>
      </w:pPr>
      <w:r w:rsidRPr="00453F1A">
        <w:rPr>
          <w:rFonts w:ascii="Times New Roman" w:hAnsi="Times New Roman" w:cs="Times New Roman"/>
          <w:sz w:val="28"/>
          <w:szCs w:val="28"/>
        </w:rPr>
        <w:t>Срок рассмотрения комиссией представленных ей документов не должен превышать 3 рабочих дня.</w:t>
      </w:r>
    </w:p>
    <w:p w14:paraId="405C7506" w14:textId="016A970E"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1.6.</w:t>
      </w:r>
      <w:r w:rsidRPr="00453F1A">
        <w:rPr>
          <w:rFonts w:ascii="Times New Roman" w:hAnsi="Times New Roman" w:cs="Times New Roman"/>
          <w:sz w:val="28"/>
          <w:szCs w:val="28"/>
        </w:rPr>
        <w:t xml:space="preserve"> Устанавливается следующий норматив (кворум), при котором заседание комиссии по поступлению и выбытию активов признается состоявшимся —</w:t>
      </w:r>
      <w:r w:rsidR="00453F1A">
        <w:rPr>
          <w:rStyle w:val="printable"/>
          <w:rFonts w:ascii="Times New Roman" w:hAnsi="Times New Roman" w:cs="Times New Roman"/>
          <w:sz w:val="28"/>
          <w:szCs w:val="28"/>
        </w:rPr>
        <w:t xml:space="preserve">если на заседании присутствовало более половины </w:t>
      </w:r>
      <w:r w:rsidRPr="00453F1A">
        <w:rPr>
          <w:rFonts w:ascii="Times New Roman" w:hAnsi="Times New Roman" w:cs="Times New Roman"/>
          <w:sz w:val="28"/>
          <w:szCs w:val="28"/>
        </w:rPr>
        <w:t>от общего числа членов комиссии.</w:t>
      </w:r>
    </w:p>
    <w:p w14:paraId="3602449E"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Решения комиссии считаются правомочными при соблюдении норматива (кворум) - не менее 51% от числа присутствующих членов комиссии. Если количество принимающих решение (присутствующих) членов комиссии четное, и результаты голосования поделились поровну: 50% "за" и 50% "против", то голос председателя комиссии является решающим.</w:t>
      </w:r>
    </w:p>
    <w:p w14:paraId="100F2849" w14:textId="77777777" w:rsidR="005D4ED0" w:rsidRPr="00453F1A" w:rsidRDefault="00000000">
      <w:pPr>
        <w:pStyle w:val="a5"/>
        <w:divId w:val="1563786816"/>
        <w:rPr>
          <w:rFonts w:ascii="Times New Roman" w:hAnsi="Times New Roman" w:cs="Times New Roman"/>
          <w:sz w:val="28"/>
          <w:szCs w:val="28"/>
        </w:rPr>
      </w:pPr>
      <w:r w:rsidRPr="00453F1A">
        <w:rPr>
          <w:rStyle w:val="enumerated"/>
          <w:rFonts w:ascii="Times New Roman" w:hAnsi="Times New Roman" w:cs="Times New Roman"/>
          <w:sz w:val="28"/>
          <w:szCs w:val="28"/>
        </w:rPr>
        <w:t>1.7.</w:t>
      </w:r>
      <w:r w:rsidRPr="00453F1A">
        <w:rPr>
          <w:rFonts w:ascii="Times New Roman" w:hAnsi="Times New Roman" w:cs="Times New Roman"/>
          <w:sz w:val="28"/>
          <w:szCs w:val="28"/>
        </w:rPr>
        <w:t xml:space="preserve"> Комиссия принимает решения:</w:t>
      </w:r>
    </w:p>
    <w:p w14:paraId="3089258D" w14:textId="77777777" w:rsidR="005D4ED0" w:rsidRPr="00453F1A" w:rsidRDefault="00000000">
      <w:pPr>
        <w:pStyle w:val="a5"/>
        <w:divId w:val="1563786816"/>
        <w:rPr>
          <w:rFonts w:ascii="Times New Roman" w:hAnsi="Times New Roman" w:cs="Times New Roman"/>
          <w:sz w:val="28"/>
          <w:szCs w:val="28"/>
        </w:rPr>
      </w:pPr>
      <w:r w:rsidRPr="00453F1A">
        <w:rPr>
          <w:rFonts w:ascii="Times New Roman" w:hAnsi="Times New Roman" w:cs="Times New Roman"/>
          <w:sz w:val="28"/>
          <w:szCs w:val="28"/>
        </w:rPr>
        <w:t>- по вопросам поступления, использования и выбытия нефинансовых активов;</w:t>
      </w:r>
    </w:p>
    <w:p w14:paraId="1872726F" w14:textId="77777777" w:rsidR="005D4ED0" w:rsidRPr="00453F1A" w:rsidRDefault="00000000">
      <w:pPr>
        <w:pStyle w:val="a5"/>
        <w:divId w:val="1563786816"/>
        <w:rPr>
          <w:rFonts w:ascii="Times New Roman" w:hAnsi="Times New Roman" w:cs="Times New Roman"/>
          <w:sz w:val="28"/>
          <w:szCs w:val="28"/>
        </w:rPr>
      </w:pPr>
      <w:r w:rsidRPr="00453F1A">
        <w:rPr>
          <w:rFonts w:ascii="Times New Roman" w:hAnsi="Times New Roman" w:cs="Times New Roman"/>
          <w:sz w:val="28"/>
          <w:szCs w:val="28"/>
        </w:rPr>
        <w:t>- по вопросам признания дебиторской задолженности сомнительной и безнадежной к взысканию, списания невостребованной в срок (просроченной и (или) неподтвержденной по результатам инвентаризации) кредиторской задолженности, списания начисленных поставщику (подрядчику, исполнителю), но не уплаченных им сумм неустоек (штрафов, пеней).</w:t>
      </w:r>
    </w:p>
    <w:p w14:paraId="799CC87D" w14:textId="32734EC1" w:rsidR="005D4ED0" w:rsidRPr="00453F1A" w:rsidRDefault="00000000">
      <w:pPr>
        <w:pStyle w:val="a5"/>
        <w:divId w:val="1563786816"/>
        <w:rPr>
          <w:rFonts w:ascii="Times New Roman" w:hAnsi="Times New Roman" w:cs="Times New Roman"/>
          <w:sz w:val="28"/>
          <w:szCs w:val="28"/>
        </w:rPr>
      </w:pPr>
      <w:r w:rsidRPr="00453F1A">
        <w:rPr>
          <w:rFonts w:ascii="Times New Roman" w:hAnsi="Times New Roman" w:cs="Times New Roman"/>
          <w:sz w:val="28"/>
          <w:szCs w:val="28"/>
        </w:rPr>
        <w:t xml:space="preserve">К полномочиям комиссии также относится проведение плановых и внеплановых инвентаризаций имущества и обязательств, в том числе драгоценных металлов и драгоценных камней, согласно Порядку проведения инвентаризации (Приложение </w:t>
      </w:r>
      <w:r w:rsidR="00453F1A">
        <w:rPr>
          <w:rFonts w:ascii="Times New Roman" w:hAnsi="Times New Roman" w:cs="Times New Roman"/>
          <w:sz w:val="28"/>
          <w:szCs w:val="28"/>
        </w:rPr>
        <w:t>№6</w:t>
      </w:r>
      <w:r w:rsidRPr="00453F1A">
        <w:rPr>
          <w:rFonts w:ascii="Times New Roman" w:hAnsi="Times New Roman" w:cs="Times New Roman"/>
          <w:sz w:val="28"/>
          <w:szCs w:val="28"/>
        </w:rPr>
        <w:t xml:space="preserve"> к Учетной политике для целей бухгалтерского учета).</w:t>
      </w:r>
    </w:p>
    <w:p w14:paraId="0EC45E25" w14:textId="77777777"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1.8.</w:t>
      </w:r>
      <w:r w:rsidRPr="00453F1A">
        <w:rPr>
          <w:rFonts w:ascii="Times New Roman" w:hAnsi="Times New Roman" w:cs="Times New Roman"/>
          <w:sz w:val="28"/>
          <w:szCs w:val="28"/>
        </w:rPr>
        <w:t xml:space="preserve"> При отсутствии в числе членов комиссии работников, обладающих специальными знаниями, для участия в заседаниях комиссии могут приглашаться эксперты. Лицо со статусом "эксперт" не включается в состав комиссии и является привлеченным на добровольных началах лицом без права голоса. При подсчете кворума присутствия эксперт не учитывается. Эксперт не подписывает решения, вынесенные комиссией.</w:t>
      </w:r>
    </w:p>
    <w:p w14:paraId="1E5C794D"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lastRenderedPageBreak/>
        <w:t>По вопросу, к рассмотрению которого привлекается эксперт, его мнение может быть выражено в письменной форме и представлено до заседания комиссии. Либо эксперт может участвовать в заседании комиссии очно или дистанционно, тогда мнение эксперта может либо фиксироваться в протоколе заседания комиссии, либо оформлено в письменной форме.</w:t>
      </w:r>
    </w:p>
    <w:p w14:paraId="5CA639DD"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Экспертом не может быть ответственное лицо, если решение принимается в отношении закрепленных за ним материальных ценностей.</w:t>
      </w:r>
    </w:p>
    <w:p w14:paraId="537BDD08" w14:textId="3B2C7C6B"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1.9.</w:t>
      </w:r>
      <w:r w:rsidRPr="00453F1A">
        <w:rPr>
          <w:rFonts w:ascii="Times New Roman" w:hAnsi="Times New Roman" w:cs="Times New Roman"/>
          <w:sz w:val="28"/>
          <w:szCs w:val="28"/>
        </w:rPr>
        <w:t xml:space="preserve"> Принятые комиссией решения оформляются унифицированными формами первичных документов, а также иными документами при необходимости.</w:t>
      </w:r>
    </w:p>
    <w:p w14:paraId="51DB4E54" w14:textId="77777777" w:rsidR="005D4ED0" w:rsidRPr="00453F1A" w:rsidRDefault="00000000">
      <w:pPr>
        <w:pStyle w:val="a5"/>
        <w:divId w:val="185145893"/>
        <w:rPr>
          <w:rFonts w:ascii="Times New Roman" w:hAnsi="Times New Roman" w:cs="Times New Roman"/>
          <w:sz w:val="28"/>
          <w:szCs w:val="28"/>
        </w:rPr>
      </w:pPr>
      <w:r w:rsidRPr="00453F1A">
        <w:rPr>
          <w:rStyle w:val="enumerated"/>
          <w:rFonts w:ascii="Times New Roman" w:hAnsi="Times New Roman" w:cs="Times New Roman"/>
          <w:sz w:val="28"/>
          <w:szCs w:val="28"/>
        </w:rPr>
        <w:t>1.10.</w:t>
      </w:r>
      <w:r w:rsidRPr="00453F1A">
        <w:rPr>
          <w:rFonts w:ascii="Times New Roman" w:hAnsi="Times New Roman" w:cs="Times New Roman"/>
          <w:sz w:val="28"/>
          <w:szCs w:val="28"/>
        </w:rPr>
        <w:t xml:space="preserve"> Оформленные в установленном порядке документы, необходимые для согласования решения о списании имущества, комиссия передает в бухгалтерскую службу учреждения.</w:t>
      </w:r>
    </w:p>
    <w:p w14:paraId="6558BEDC" w14:textId="77777777" w:rsidR="005D4ED0" w:rsidRPr="00453F1A" w:rsidRDefault="00000000">
      <w:pPr>
        <w:pStyle w:val="2"/>
        <w:rPr>
          <w:rFonts w:ascii="Times New Roman" w:eastAsia="Times New Roman" w:hAnsi="Times New Roman" w:cs="Times New Roman"/>
          <w:sz w:val="28"/>
          <w:szCs w:val="28"/>
        </w:rPr>
      </w:pPr>
      <w:r w:rsidRPr="00453F1A">
        <w:rPr>
          <w:rStyle w:val="enumerated"/>
          <w:rFonts w:ascii="Times New Roman" w:eastAsia="Times New Roman" w:hAnsi="Times New Roman" w:cs="Times New Roman"/>
          <w:sz w:val="28"/>
          <w:szCs w:val="28"/>
        </w:rPr>
        <w:t>2.</w:t>
      </w:r>
      <w:r w:rsidRPr="00453F1A">
        <w:rPr>
          <w:rFonts w:ascii="Times New Roman" w:eastAsia="Times New Roman" w:hAnsi="Times New Roman" w:cs="Times New Roman"/>
          <w:sz w:val="28"/>
          <w:szCs w:val="28"/>
        </w:rPr>
        <w:t xml:space="preserve"> Принятие решений при поступлении нефинансовых активов и в ходе их эксплуатации</w:t>
      </w:r>
    </w:p>
    <w:p w14:paraId="189EEFAA" w14:textId="77777777"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2.1.</w:t>
      </w:r>
      <w:r w:rsidRPr="00453F1A">
        <w:rPr>
          <w:rFonts w:ascii="Times New Roman" w:hAnsi="Times New Roman" w:cs="Times New Roman"/>
          <w:sz w:val="28"/>
          <w:szCs w:val="28"/>
        </w:rPr>
        <w:t xml:space="preserve"> Комиссия принимает решения по следующим вопросам: </w:t>
      </w:r>
    </w:p>
    <w:p w14:paraId="245D1C42"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 определение готовности к эксплуатации поступившего объекта нефинансовых активов - основных средств, нематериальных активов (включая неисключительные права пользования НМА), биологических активов, материальных запасов, в отношении которых устанавливается срок эксплуатации;</w:t>
      </w:r>
    </w:p>
    <w:p w14:paraId="2311DF1A"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 определение категории поступающего имущества (основные средства, нематериальные активы, непроизведенные активы или материальные запасы);</w:t>
      </w:r>
    </w:p>
    <w:p w14:paraId="7FA8BB16"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 определение срока полезного использования поступающих в учреждение основных средств, нематериальных активов (включая неисключительные права пользования НМА), материальных запасов, используемых в деятельности учреждения более 12 месяцев, в целях принятия к учету и начисления амортизации;</w:t>
      </w:r>
    </w:p>
    <w:p w14:paraId="071E489C"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 определение первоначальной (фактической) стоимости поступающих в учреждение нефинансовых активов в установленных случаях;</w:t>
      </w:r>
    </w:p>
    <w:p w14:paraId="2FD447D6"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 выбор метода и определение справедливой стоимости активов в установленных нормативными актами и Учетной политикой случаях;</w:t>
      </w:r>
    </w:p>
    <w:p w14:paraId="7DD4BB4C" w14:textId="7EAD3661"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 xml:space="preserve">- изменение первоначальной (фактической) стоимости нефинансовых активов учреждения и сроков их полезного использования, обесценение основных </w:t>
      </w:r>
      <w:r w:rsidRPr="00453F1A">
        <w:rPr>
          <w:rFonts w:ascii="Times New Roman" w:hAnsi="Times New Roman" w:cs="Times New Roman"/>
          <w:sz w:val="28"/>
          <w:szCs w:val="28"/>
        </w:rPr>
        <w:lastRenderedPageBreak/>
        <w:t>средств, нематериальных активов, непроизведенных активов,</w:t>
      </w:r>
      <w:r w:rsidR="00786F2D">
        <w:rPr>
          <w:rFonts w:ascii="Times New Roman" w:hAnsi="Times New Roman" w:cs="Times New Roman"/>
          <w:sz w:val="28"/>
          <w:szCs w:val="28"/>
        </w:rPr>
        <w:t xml:space="preserve"> зеленых насаждений,</w:t>
      </w:r>
      <w:r w:rsidRPr="00453F1A">
        <w:rPr>
          <w:rFonts w:ascii="Times New Roman" w:hAnsi="Times New Roman" w:cs="Times New Roman"/>
          <w:sz w:val="28"/>
          <w:szCs w:val="28"/>
        </w:rPr>
        <w:t xml:space="preserve"> прав пользования нематериальными активами;</w:t>
      </w:r>
    </w:p>
    <w:p w14:paraId="65225BA7"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 проверка кадастровой стоимости земельных участков и объектов недвижимости, которые учитываются в бухгалтерском учете по кадастровой стоимости;</w:t>
      </w:r>
    </w:p>
    <w:p w14:paraId="7222F80C"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 контроль за обозначением ответственными лицами инвентарных номеров на соответствующих объектах основных средств;</w:t>
      </w:r>
    </w:p>
    <w:p w14:paraId="4292D128" w14:textId="77777777" w:rsidR="005D4ED0" w:rsidRPr="00453F1A" w:rsidRDefault="00000000">
      <w:pPr>
        <w:pStyle w:val="a5"/>
        <w:divId w:val="2071145540"/>
        <w:rPr>
          <w:rFonts w:ascii="Times New Roman" w:hAnsi="Times New Roman" w:cs="Times New Roman"/>
          <w:sz w:val="28"/>
          <w:szCs w:val="28"/>
        </w:rPr>
      </w:pPr>
      <w:r w:rsidRPr="00453F1A">
        <w:rPr>
          <w:rFonts w:ascii="Times New Roman" w:hAnsi="Times New Roman" w:cs="Times New Roman"/>
          <w:sz w:val="28"/>
          <w:szCs w:val="28"/>
        </w:rPr>
        <w:t>- отнесение объектов имущества к особо ценному движимому имуществу;</w:t>
      </w:r>
    </w:p>
    <w:p w14:paraId="156EBB7C" w14:textId="77777777" w:rsidR="005D4ED0" w:rsidRPr="00453F1A" w:rsidRDefault="00000000">
      <w:pPr>
        <w:pStyle w:val="a5"/>
        <w:divId w:val="2071145540"/>
        <w:rPr>
          <w:rFonts w:ascii="Times New Roman" w:hAnsi="Times New Roman" w:cs="Times New Roman"/>
          <w:sz w:val="28"/>
          <w:szCs w:val="28"/>
        </w:rPr>
      </w:pPr>
      <w:r w:rsidRPr="00453F1A">
        <w:rPr>
          <w:rFonts w:ascii="Times New Roman" w:hAnsi="Times New Roman" w:cs="Times New Roman"/>
          <w:sz w:val="28"/>
          <w:szCs w:val="28"/>
        </w:rPr>
        <w:t>- определение перечня объектов имущества, полностью или частично используемых в приносящей доход деятельности;</w:t>
      </w:r>
    </w:p>
    <w:p w14:paraId="541B3041" w14:textId="77777777" w:rsidR="005D4ED0" w:rsidRPr="00453F1A" w:rsidRDefault="00000000">
      <w:pPr>
        <w:pStyle w:val="a5"/>
        <w:divId w:val="2071145540"/>
        <w:rPr>
          <w:rFonts w:ascii="Times New Roman" w:hAnsi="Times New Roman" w:cs="Times New Roman"/>
          <w:sz w:val="28"/>
          <w:szCs w:val="28"/>
        </w:rPr>
      </w:pPr>
      <w:r w:rsidRPr="00453F1A">
        <w:rPr>
          <w:rFonts w:ascii="Times New Roman" w:hAnsi="Times New Roman" w:cs="Times New Roman"/>
          <w:sz w:val="28"/>
          <w:szCs w:val="28"/>
        </w:rPr>
        <w:t>- подготовка заключений об использовании объектов имущества, учитываемых в рамках вида финансового обеспечения 2 "Приносящая доход деятельность", в деятельности по выполнению государственного (муниципального) задания с целью их закрепления за учреждением и перевода на учет по виду финансового обеспечения 4 "Субсидии на выполнение государственного (муниципального) задания";</w:t>
      </w:r>
    </w:p>
    <w:p w14:paraId="397CF3B1" w14:textId="2D6893BF" w:rsidR="005D4ED0" w:rsidRPr="00453F1A" w:rsidRDefault="00000000" w:rsidP="00786F2D">
      <w:pPr>
        <w:pStyle w:val="a5"/>
        <w:rPr>
          <w:rFonts w:ascii="Times New Roman" w:hAnsi="Times New Roman" w:cs="Times New Roman"/>
          <w:sz w:val="28"/>
          <w:szCs w:val="28"/>
        </w:rPr>
      </w:pPr>
      <w:r w:rsidRPr="00453F1A">
        <w:rPr>
          <w:rFonts w:ascii="Times New Roman" w:hAnsi="Times New Roman" w:cs="Times New Roman"/>
          <w:sz w:val="28"/>
          <w:szCs w:val="28"/>
        </w:rPr>
        <w:t>- оценка обоснованности (эффективности) финансово-экономических решений, принимаемых при изготовлении объектов нефинансовых активов хозяйственным способом</w:t>
      </w:r>
      <w:r w:rsidR="00786F2D">
        <w:rPr>
          <w:rFonts w:ascii="Times New Roman" w:hAnsi="Times New Roman" w:cs="Times New Roman"/>
          <w:sz w:val="28"/>
          <w:szCs w:val="28"/>
        </w:rPr>
        <w:t>.</w:t>
      </w:r>
    </w:p>
    <w:p w14:paraId="099D9D8D" w14:textId="77777777"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2.2.</w:t>
      </w:r>
      <w:r w:rsidRPr="00453F1A">
        <w:rPr>
          <w:rFonts w:ascii="Times New Roman" w:hAnsi="Times New Roman" w:cs="Times New Roman"/>
          <w:sz w:val="28"/>
          <w:szCs w:val="28"/>
        </w:rPr>
        <w:t xml:space="preserve"> Решение о признании объектов нефинансовых активов в отношении поступивших в учреждение товаров формируется по итогам работы приемочной комиссии учреждения по имуществу, приемка которого подтверждена. До момента подписания руководителем документа о приемке поставленных товаров, если приемка предусмотрена условиями контракта (договора) (до подписания Акта приемки товаров, работ, услуг (</w:t>
      </w:r>
      <w:hyperlink r:id="rId16" w:anchor="/document/400766923/entry/20400" w:tgtFrame="_blank" w:tooltip="Открыть документ в системе Гарант" w:history="1">
        <w:r w:rsidR="005D4ED0" w:rsidRPr="00453F1A">
          <w:rPr>
            <w:rStyle w:val="a3"/>
            <w:rFonts w:ascii="Times New Roman" w:hAnsi="Times New Roman" w:cs="Times New Roman"/>
            <w:sz w:val="28"/>
            <w:szCs w:val="28"/>
          </w:rPr>
          <w:t>ф. 0510452</w:t>
        </w:r>
      </w:hyperlink>
      <w:r w:rsidRPr="00453F1A">
        <w:rPr>
          <w:rFonts w:ascii="Times New Roman" w:hAnsi="Times New Roman" w:cs="Times New Roman"/>
          <w:sz w:val="28"/>
          <w:szCs w:val="28"/>
        </w:rPr>
        <w:t>), документа об электронной приемке) комиссия решение о принятии объектов к учету в составе основных средств, материальных запасов, иных объектов НФА не принимает.</w:t>
      </w:r>
    </w:p>
    <w:p w14:paraId="7EB1F24D" w14:textId="77777777"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2.3.</w:t>
      </w:r>
      <w:r w:rsidRPr="00453F1A">
        <w:rPr>
          <w:rFonts w:ascii="Times New Roman" w:hAnsi="Times New Roman" w:cs="Times New Roman"/>
          <w:sz w:val="28"/>
          <w:szCs w:val="28"/>
        </w:rPr>
        <w:t xml:space="preserve"> При принятии к учету объектов имущества комиссия проверяет наличие сопроводительных документов и технической документации, а также производит инвентаризацию приспособлений, принадлежностей, составных частей поступающего имущества в соответствии данными указанных документов.</w:t>
      </w:r>
    </w:p>
    <w:p w14:paraId="0BA96A23" w14:textId="77777777"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2.4.</w:t>
      </w:r>
      <w:r w:rsidRPr="00453F1A">
        <w:rPr>
          <w:rFonts w:ascii="Times New Roman" w:hAnsi="Times New Roman" w:cs="Times New Roman"/>
          <w:sz w:val="28"/>
          <w:szCs w:val="28"/>
        </w:rPr>
        <w:t xml:space="preserve"> Решение об отнесении объекта имущества к основным средствам, нематериальным активам, непроизведенным активам или материальным запасам принимается на основании положений федеральных стандартов бухгалтерского учета государственных финансов, </w:t>
      </w:r>
      <w:hyperlink r:id="rId17" w:anchor="/document/12180849/entry/2000" w:tgtFrame="_blank" w:tooltip="Открыть документ в системе Гарант" w:history="1">
        <w:r w:rsidR="005D4ED0" w:rsidRPr="00453F1A">
          <w:rPr>
            <w:rStyle w:val="a3"/>
            <w:rFonts w:ascii="Times New Roman" w:hAnsi="Times New Roman" w:cs="Times New Roman"/>
            <w:sz w:val="28"/>
            <w:szCs w:val="28"/>
          </w:rPr>
          <w:t>Инструкции</w:t>
        </w:r>
      </w:hyperlink>
      <w:r w:rsidRPr="00453F1A">
        <w:rPr>
          <w:rFonts w:ascii="Times New Roman" w:hAnsi="Times New Roman" w:cs="Times New Roman"/>
          <w:sz w:val="28"/>
          <w:szCs w:val="28"/>
        </w:rPr>
        <w:t xml:space="preserve"> N 157н, а также </w:t>
      </w:r>
      <w:r w:rsidRPr="00453F1A">
        <w:rPr>
          <w:rFonts w:ascii="Times New Roman" w:hAnsi="Times New Roman" w:cs="Times New Roman"/>
          <w:sz w:val="28"/>
          <w:szCs w:val="28"/>
        </w:rPr>
        <w:lastRenderedPageBreak/>
        <w:t>соответствующих положений Учетной политики для целей бухгалтерского учета.</w:t>
      </w:r>
    </w:p>
    <w:p w14:paraId="7D59856C" w14:textId="0257F28C"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2.5.</w:t>
      </w:r>
      <w:r w:rsidRPr="00453F1A">
        <w:rPr>
          <w:rFonts w:ascii="Times New Roman" w:hAnsi="Times New Roman" w:cs="Times New Roman"/>
          <w:sz w:val="28"/>
          <w:szCs w:val="28"/>
        </w:rPr>
        <w:t xml:space="preserve"> Решение о сроках полезного использования поступивших в учреждение основных средств, нематериальных активов, используемых свыше 12 месяцев</w:t>
      </w:r>
      <w:r w:rsidR="00786F2D">
        <w:rPr>
          <w:rFonts w:ascii="Times New Roman" w:hAnsi="Times New Roman" w:cs="Times New Roman"/>
          <w:sz w:val="28"/>
          <w:szCs w:val="28"/>
        </w:rPr>
        <w:t xml:space="preserve"> </w:t>
      </w:r>
      <w:r w:rsidR="00786F2D" w:rsidRPr="00453F1A">
        <w:rPr>
          <w:rFonts w:ascii="Times New Roman" w:hAnsi="Times New Roman" w:cs="Times New Roman"/>
          <w:sz w:val="28"/>
          <w:szCs w:val="28"/>
        </w:rPr>
        <w:t>материальных</w:t>
      </w:r>
      <w:r w:rsidR="00786F2D">
        <w:rPr>
          <w:rFonts w:ascii="Times New Roman" w:hAnsi="Times New Roman" w:cs="Times New Roman"/>
          <w:sz w:val="28"/>
          <w:szCs w:val="28"/>
        </w:rPr>
        <w:t xml:space="preserve"> </w:t>
      </w:r>
      <w:r w:rsidR="00786F2D" w:rsidRPr="00453F1A">
        <w:rPr>
          <w:rFonts w:ascii="Times New Roman" w:hAnsi="Times New Roman" w:cs="Times New Roman"/>
          <w:sz w:val="28"/>
          <w:szCs w:val="28"/>
        </w:rPr>
        <w:t>запасов,</w:t>
      </w:r>
      <w:r w:rsidRPr="00453F1A">
        <w:rPr>
          <w:rFonts w:ascii="Times New Roman" w:hAnsi="Times New Roman" w:cs="Times New Roman"/>
          <w:sz w:val="28"/>
          <w:szCs w:val="28"/>
        </w:rPr>
        <w:t xml:space="preserve"> принимается комиссией в соответствии с требованиями федеральных стандартов бухгалтерского учета государственных финансов, Инструкции N 157н, а также согласно положениям Учетной политики для целей бухгалтерского учета.</w:t>
      </w:r>
    </w:p>
    <w:p w14:paraId="6E606FBA" w14:textId="77777777"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2.6.</w:t>
      </w:r>
      <w:r w:rsidRPr="00453F1A">
        <w:rPr>
          <w:rFonts w:ascii="Times New Roman" w:hAnsi="Times New Roman" w:cs="Times New Roman"/>
          <w:sz w:val="28"/>
          <w:szCs w:val="28"/>
        </w:rPr>
        <w:t xml:space="preserve"> Первоначальная (фактическая) стоимость объектов нефинансовых активов при их приобретении, сооружении, изготовлении (создании) определяется на основании сопроводительной документации (контрактов, договоров, актов выполненных работ (оказанных услуг), накладных и других сопроводительных документов поставщиков (исполнителей)) согласно требованиям федеральных стандартов бухгалтерского учета государственных финансов, Инструкции N 157н и положениям Учетной политики для целей бухгалтерского учета.</w:t>
      </w:r>
    </w:p>
    <w:p w14:paraId="04AB1734" w14:textId="77777777"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2.7.</w:t>
      </w:r>
      <w:r w:rsidRPr="00453F1A">
        <w:rPr>
          <w:rFonts w:ascii="Times New Roman" w:hAnsi="Times New Roman" w:cs="Times New Roman"/>
          <w:sz w:val="28"/>
          <w:szCs w:val="28"/>
        </w:rPr>
        <w:t xml:space="preserve"> По решению комиссии затраты могут быть признаны непосредственно связанными с приобретением, сооружением или изготовлением (созданием) объектов нефинансовых активов с целью их включения в первоначальную (фактическую) стоимость этих активов. Положения данного пункта применяются в отношении тех затрат, включение которых в первоначальную (фактическую) стоимость объектов нефинансовых активов прямо не предусмотрено федеральными стандартами бухгалтерского учета государственных финансов, </w:t>
      </w:r>
      <w:hyperlink r:id="rId18" w:anchor="/document/12180849/entry/2000" w:tgtFrame="_blank" w:tooltip="Открыть документ в системе Гарант" w:history="1">
        <w:r w:rsidR="005D4ED0" w:rsidRPr="00453F1A">
          <w:rPr>
            <w:rStyle w:val="a3"/>
            <w:rFonts w:ascii="Times New Roman" w:hAnsi="Times New Roman" w:cs="Times New Roman"/>
            <w:sz w:val="28"/>
            <w:szCs w:val="28"/>
          </w:rPr>
          <w:t>Инструкцией</w:t>
        </w:r>
      </w:hyperlink>
      <w:r w:rsidRPr="00453F1A">
        <w:rPr>
          <w:rFonts w:ascii="Times New Roman" w:hAnsi="Times New Roman" w:cs="Times New Roman"/>
          <w:sz w:val="28"/>
          <w:szCs w:val="28"/>
        </w:rPr>
        <w:t xml:space="preserve"> N 157н и Учетной политикой для целей бухгалтерского учета.</w:t>
      </w:r>
    </w:p>
    <w:p w14:paraId="32A5D745" w14:textId="77777777"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2.8.</w:t>
      </w:r>
      <w:r w:rsidRPr="00453F1A">
        <w:rPr>
          <w:rFonts w:ascii="Times New Roman" w:hAnsi="Times New Roman" w:cs="Times New Roman"/>
          <w:sz w:val="28"/>
          <w:szCs w:val="28"/>
        </w:rPr>
        <w:t xml:space="preserve"> При получении объектов государственного (муниципального) имущества от органов государственной власти (местного самоуправления), государственных (муниципальных) организаций, созданных на базе государственного (муниципального) имущества, принятие к учету осуществляется по стоимости, отраженной в передаточных документах.</w:t>
      </w:r>
    </w:p>
    <w:p w14:paraId="1F404072" w14:textId="77777777"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2.9.</w:t>
      </w:r>
      <w:r w:rsidRPr="00453F1A">
        <w:rPr>
          <w:rFonts w:ascii="Times New Roman" w:hAnsi="Times New Roman" w:cs="Times New Roman"/>
          <w:sz w:val="28"/>
          <w:szCs w:val="28"/>
        </w:rPr>
        <w:t xml:space="preserve"> При поступлении объектов нефинансовых активов по договорам дарения (пожертвования) от юридических лиц, не относящихся к бюджетной сфере, и физических лиц, при поступлении в результате других необменных операций стоимость для постановки на учет определяется так:</w:t>
      </w:r>
    </w:p>
    <w:p w14:paraId="7EF508BD"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 устанавливается справедливая стоимость методом рыночных цен либо выбирается стоимость, отраженная в документах на передачу активов;</w:t>
      </w:r>
    </w:p>
    <w:p w14:paraId="195D24C3"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 если указанные способы неприменимы, то объект ставится на баланс по стоимости, по которой был учтен у предыдущего правообладателя (балансодержателя);</w:t>
      </w:r>
    </w:p>
    <w:p w14:paraId="2558081C"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lastRenderedPageBreak/>
        <w:t>- в противном случае первоначальная стоимость признается в условной оценке - один объект, один рубль.</w:t>
      </w:r>
    </w:p>
    <w:p w14:paraId="3D3BE7A6"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При частичной ликвидации объекта основных средств расчет стоимости ликвидируемой части объекта осуществляется в соответствии с Учетной политикой для целей бухгалтерского учета.</w:t>
      </w:r>
    </w:p>
    <w:p w14:paraId="3E329E1A" w14:textId="77777777"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2.10.</w:t>
      </w:r>
      <w:r w:rsidRPr="00453F1A">
        <w:rPr>
          <w:rFonts w:ascii="Times New Roman" w:hAnsi="Times New Roman" w:cs="Times New Roman"/>
          <w:sz w:val="28"/>
          <w:szCs w:val="28"/>
        </w:rPr>
        <w:t xml:space="preserve"> Первоначальной стоимостью земельных участков, находящихся у учреждения на праве постоянного (бессрочного) пользования, признается их рыночная (кадастровая) стоимость.</w:t>
      </w:r>
    </w:p>
    <w:p w14:paraId="36E81A45" w14:textId="77777777"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2.11.</w:t>
      </w:r>
      <w:r w:rsidRPr="00453F1A">
        <w:rPr>
          <w:rFonts w:ascii="Times New Roman" w:hAnsi="Times New Roman" w:cs="Times New Roman"/>
          <w:sz w:val="28"/>
          <w:szCs w:val="28"/>
        </w:rPr>
        <w:t xml:space="preserve"> При начислении задолженности по недостаче нефинансовых активов текущая восстановительная стоимость нефинансовых активов определяется комиссией на день обнаружения ущерба. Под текущей восстановительной стоимостью понимается сумма денежных средств, которая необходима для восстановления указанных активов.</w:t>
      </w:r>
    </w:p>
    <w:p w14:paraId="0144A635" w14:textId="77777777"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2.12.</w:t>
      </w:r>
      <w:r w:rsidRPr="00453F1A">
        <w:rPr>
          <w:rFonts w:ascii="Times New Roman" w:hAnsi="Times New Roman" w:cs="Times New Roman"/>
          <w:sz w:val="28"/>
          <w:szCs w:val="28"/>
        </w:rPr>
        <w:t xml:space="preserve"> В случае достройки, реконструкции, дооборудования, модернизации основных средств комиссией может быть принято решение об увеличении срока полезного использования соответствующих объектов. Это решение принимается на основании заключения комиссии, если в результате произведенных работ изменились первоначально принятые нормативные показатели функционирования объекта.</w:t>
      </w:r>
    </w:p>
    <w:p w14:paraId="41A8EA43" w14:textId="77777777"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2.13.</w:t>
      </w:r>
      <w:r w:rsidRPr="00453F1A">
        <w:rPr>
          <w:rFonts w:ascii="Times New Roman" w:hAnsi="Times New Roman" w:cs="Times New Roman"/>
          <w:sz w:val="28"/>
          <w:szCs w:val="28"/>
        </w:rPr>
        <w:t xml:space="preserve"> В случае достройки, реконструкции, дооборудования, модернизации нефинансовых активов (основных средств, нематериальных активов, материальных запасов) комиссией принимается решение об увеличении их первоначальной (фактической) стоимости.</w:t>
      </w:r>
    </w:p>
    <w:p w14:paraId="082FF039" w14:textId="77777777"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2.14.</w:t>
      </w:r>
      <w:r w:rsidRPr="00453F1A">
        <w:rPr>
          <w:rFonts w:ascii="Times New Roman" w:hAnsi="Times New Roman" w:cs="Times New Roman"/>
          <w:sz w:val="28"/>
          <w:szCs w:val="28"/>
        </w:rPr>
        <w:t xml:space="preserve"> Уполномоченный член комиссии контролирует нанесение ответственным лицом присвоенных объектам основных средств инвентарных номеров.</w:t>
      </w:r>
    </w:p>
    <w:p w14:paraId="321F7E85" w14:textId="77777777"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2.15.</w:t>
      </w:r>
      <w:r w:rsidRPr="00453F1A">
        <w:rPr>
          <w:rFonts w:ascii="Times New Roman" w:hAnsi="Times New Roman" w:cs="Times New Roman"/>
          <w:sz w:val="28"/>
          <w:szCs w:val="28"/>
        </w:rPr>
        <w:t xml:space="preserve"> При частичной ликвидации (разукомплектации) объекта нефинансовых активов комиссия принимает решение о расчете стоимости ликвидируемой части объекта в соответствии с Учетной политикой для целей бухгалтерского учета.</w:t>
      </w:r>
    </w:p>
    <w:p w14:paraId="7D45768D" w14:textId="495F673A" w:rsidR="005D4ED0" w:rsidRPr="00453F1A" w:rsidRDefault="00000000">
      <w:pPr>
        <w:pStyle w:val="a5"/>
        <w:divId w:val="1225487980"/>
        <w:rPr>
          <w:rFonts w:ascii="Times New Roman" w:hAnsi="Times New Roman" w:cs="Times New Roman"/>
          <w:sz w:val="28"/>
          <w:szCs w:val="28"/>
        </w:rPr>
      </w:pPr>
      <w:r w:rsidRPr="00453F1A">
        <w:rPr>
          <w:rStyle w:val="enumerated"/>
          <w:rFonts w:ascii="Times New Roman" w:hAnsi="Times New Roman" w:cs="Times New Roman"/>
          <w:sz w:val="28"/>
          <w:szCs w:val="28"/>
        </w:rPr>
        <w:t>2.16.</w:t>
      </w:r>
      <w:r w:rsidRPr="00453F1A">
        <w:rPr>
          <w:rFonts w:ascii="Times New Roman" w:hAnsi="Times New Roman" w:cs="Times New Roman"/>
          <w:sz w:val="28"/>
          <w:szCs w:val="28"/>
        </w:rPr>
        <w:t xml:space="preserve"> При принятии имущества (вложений) к балансовому учету движимое имущество относится комиссией к особо ценному движимому имуществу или иному движимому имуществу согласно критериям (требованиям), установленным </w:t>
      </w:r>
      <w:hyperlink r:id="rId19" w:anchor="/document/198904/entry/0" w:tgtFrame="_blank" w:tooltip="Открыть документ в системе Гарант" w:history="1">
        <w:r w:rsidR="005D4ED0" w:rsidRPr="00453F1A">
          <w:rPr>
            <w:rStyle w:val="a3"/>
            <w:rFonts w:ascii="Times New Roman" w:hAnsi="Times New Roman" w:cs="Times New Roman"/>
            <w:sz w:val="28"/>
            <w:szCs w:val="28"/>
          </w:rPr>
          <w:t>постановлением</w:t>
        </w:r>
      </w:hyperlink>
      <w:r w:rsidRPr="00453F1A">
        <w:rPr>
          <w:rFonts w:ascii="Times New Roman" w:hAnsi="Times New Roman" w:cs="Times New Roman"/>
          <w:sz w:val="28"/>
          <w:szCs w:val="28"/>
        </w:rPr>
        <w:t xml:space="preserve"> Правительства РФ от 26.07.2010 </w:t>
      </w:r>
      <w:r w:rsidR="00786F2D">
        <w:rPr>
          <w:rFonts w:ascii="Times New Roman" w:hAnsi="Times New Roman" w:cs="Times New Roman"/>
          <w:sz w:val="28"/>
          <w:szCs w:val="28"/>
        </w:rPr>
        <w:t>№</w:t>
      </w:r>
      <w:r w:rsidRPr="00453F1A">
        <w:rPr>
          <w:rFonts w:ascii="Times New Roman" w:hAnsi="Times New Roman" w:cs="Times New Roman"/>
          <w:sz w:val="28"/>
          <w:szCs w:val="28"/>
        </w:rPr>
        <w:t xml:space="preserve"> 538 и правовыми актами иных уполномоченных органов.</w:t>
      </w:r>
    </w:p>
    <w:p w14:paraId="6CE1EEF0" w14:textId="77777777" w:rsidR="005D4ED0"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lastRenderedPageBreak/>
        <w:t>2.17.</w:t>
      </w:r>
      <w:r w:rsidRPr="00453F1A">
        <w:rPr>
          <w:rFonts w:ascii="Times New Roman" w:hAnsi="Times New Roman" w:cs="Times New Roman"/>
          <w:sz w:val="28"/>
          <w:szCs w:val="28"/>
        </w:rPr>
        <w:t xml:space="preserve"> При поступлении нефинансовых активов, а также в ходе их эксплуатации (использования) комиссией оформляются первичные документы в соответствии с графиком документооборота.</w:t>
      </w:r>
    </w:p>
    <w:p w14:paraId="07A5787F" w14:textId="77777777" w:rsidR="00786F2D" w:rsidRPr="00453F1A" w:rsidRDefault="00786F2D">
      <w:pPr>
        <w:pStyle w:val="a5"/>
        <w:rPr>
          <w:rFonts w:ascii="Times New Roman" w:hAnsi="Times New Roman" w:cs="Times New Roman"/>
          <w:sz w:val="28"/>
          <w:szCs w:val="28"/>
        </w:rPr>
      </w:pPr>
    </w:p>
    <w:p w14:paraId="329866CC" w14:textId="77777777" w:rsidR="005D4ED0" w:rsidRPr="00453F1A" w:rsidRDefault="00000000">
      <w:pPr>
        <w:pStyle w:val="2"/>
        <w:rPr>
          <w:rFonts w:ascii="Times New Roman" w:eastAsia="Times New Roman" w:hAnsi="Times New Roman" w:cs="Times New Roman"/>
          <w:sz w:val="28"/>
          <w:szCs w:val="28"/>
        </w:rPr>
      </w:pPr>
      <w:r w:rsidRPr="00453F1A">
        <w:rPr>
          <w:rStyle w:val="enumerated"/>
          <w:rFonts w:ascii="Times New Roman" w:eastAsia="Times New Roman" w:hAnsi="Times New Roman" w:cs="Times New Roman"/>
          <w:sz w:val="28"/>
          <w:szCs w:val="28"/>
        </w:rPr>
        <w:t>3.</w:t>
      </w:r>
      <w:r w:rsidRPr="00453F1A">
        <w:rPr>
          <w:rFonts w:ascii="Times New Roman" w:eastAsia="Times New Roman" w:hAnsi="Times New Roman" w:cs="Times New Roman"/>
          <w:sz w:val="28"/>
          <w:szCs w:val="28"/>
        </w:rPr>
        <w:t xml:space="preserve"> Принятие решений по выбытию активов</w:t>
      </w:r>
    </w:p>
    <w:p w14:paraId="1BAC7275" w14:textId="77777777"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3.1.</w:t>
      </w:r>
      <w:r w:rsidRPr="00453F1A">
        <w:rPr>
          <w:rFonts w:ascii="Times New Roman" w:hAnsi="Times New Roman" w:cs="Times New Roman"/>
          <w:sz w:val="28"/>
          <w:szCs w:val="28"/>
        </w:rPr>
        <w:t xml:space="preserve"> При выбытии (списании) активов комиссия осуществляет следующие полномочия:</w:t>
      </w:r>
    </w:p>
    <w:p w14:paraId="41AFBDE2"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1) осмотр имущества;</w:t>
      </w:r>
    </w:p>
    <w:p w14:paraId="0E14569B"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2) принятие решения по вопросу о целесообразности (возможности) дальнейшего использования (восстановления) имущества или его частей (узлов, деталей, конструкций и материалов) с учетом положений Учетной политики для целей бухгалтерского учета;</w:t>
      </w:r>
    </w:p>
    <w:p w14:paraId="3D4B2112"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3) установление причин списания имущества;</w:t>
      </w:r>
    </w:p>
    <w:p w14:paraId="06408230"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4) проверка документов, представленных должностными лицами, инициировавшими рассмотрение вопроса о списании имущества;</w:t>
      </w:r>
    </w:p>
    <w:p w14:paraId="73CF2C53"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5) принятие решения о необходимости:</w:t>
      </w:r>
    </w:p>
    <w:p w14:paraId="6DE45187"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 затребования дополнительных документов (информации);</w:t>
      </w:r>
    </w:p>
    <w:p w14:paraId="6B189F1A"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 привлечения специалистов (экспертов) и (или) специализированных организаций для принятия решения;</w:t>
      </w:r>
    </w:p>
    <w:p w14:paraId="2A9C9A6A"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6) принятие решения о списании имущества (в том числе числящихся за балансом объектов движимого имущества, периодических изданий), дебиторской и кредиторской задолженности;</w:t>
      </w:r>
    </w:p>
    <w:p w14:paraId="54DC929F"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7) подготовка Акта о списании имущества и документов для согласования списания имущества;</w:t>
      </w:r>
    </w:p>
    <w:p w14:paraId="2CF1CDDB"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8) контроль за изъятием из списываемого имущества пригодных узлов, деталей, конструкций и материалов;</w:t>
      </w:r>
    </w:p>
    <w:p w14:paraId="53731A35"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9) контроль изъятия из списываемого имущества пригодных к использованию материальных ценностей (в том числе драгоценных металлов и камней, цветных металлов), определение их количества и веса;</w:t>
      </w:r>
    </w:p>
    <w:p w14:paraId="01C14052"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10) контроль сдачи на склад пригодных к использованию материальных ценностей, полученных в результате разборки (демонтажа) объектов имущества;</w:t>
      </w:r>
    </w:p>
    <w:p w14:paraId="6DCD2DD4"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lastRenderedPageBreak/>
        <w:t>11) установление лиц, виновных в списании имущества в результате нарушение условий содержания и (или) эксплуатации, недостач, порчи, хищений;</w:t>
      </w:r>
    </w:p>
    <w:p w14:paraId="5F47BCDD" w14:textId="5E74B9C2" w:rsidR="005D4ED0" w:rsidRPr="00453F1A" w:rsidRDefault="00000000" w:rsidP="00786F2D">
      <w:pPr>
        <w:pStyle w:val="a5"/>
        <w:rPr>
          <w:rFonts w:ascii="Times New Roman" w:hAnsi="Times New Roman" w:cs="Times New Roman"/>
          <w:sz w:val="28"/>
          <w:szCs w:val="28"/>
        </w:rPr>
      </w:pPr>
      <w:r w:rsidRPr="00453F1A">
        <w:rPr>
          <w:rFonts w:ascii="Times New Roman" w:hAnsi="Times New Roman" w:cs="Times New Roman"/>
          <w:sz w:val="28"/>
          <w:szCs w:val="28"/>
        </w:rPr>
        <w:t>12) осуществление сверок с дебиторами и кредиторами с целью принятия решения о списании дебиторской и кредиторской задолженности</w:t>
      </w:r>
      <w:r w:rsidR="00786F2D">
        <w:rPr>
          <w:rFonts w:ascii="Times New Roman" w:hAnsi="Times New Roman" w:cs="Times New Roman"/>
          <w:sz w:val="28"/>
          <w:szCs w:val="28"/>
        </w:rPr>
        <w:t>.</w:t>
      </w:r>
    </w:p>
    <w:p w14:paraId="5E255C66" w14:textId="77777777"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3.2.</w:t>
      </w:r>
      <w:r w:rsidRPr="00453F1A">
        <w:rPr>
          <w:rFonts w:ascii="Times New Roman" w:hAnsi="Times New Roman" w:cs="Times New Roman"/>
          <w:sz w:val="28"/>
          <w:szCs w:val="28"/>
        </w:rPr>
        <w:t xml:space="preserve"> Комиссия принимает решение о выбытии (списании) активов учреждения в следующих случаях:</w:t>
      </w:r>
    </w:p>
    <w:p w14:paraId="5A56A765"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1) имущество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14:paraId="4960AE93"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2) имущество выбыло из владения, пользования, распоряжения вследствие гибели или уничтожения, в том числе помимо воли учреждения (хищения, недостачи и порчи, выявленные при инвентаризации), а также невозможности выяснения его местонахождения;</w:t>
      </w:r>
    </w:p>
    <w:p w14:paraId="1D1611ED"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3) имущество в установленном порядке передается иной организации бюджетной сферы, государственному (муниципальному) предприятию;</w:t>
      </w:r>
    </w:p>
    <w:p w14:paraId="72BA6060"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4) в иных случаях прекращения права оперативного управления, предусмотренных действующим законодательством;</w:t>
      </w:r>
    </w:p>
    <w:p w14:paraId="73103450"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5) признание дебиторской задолженности сомнительной в целях списания ее с балансового учета, в том числе при условии несоответствия задолженности критериям признания ее активом;</w:t>
      </w:r>
    </w:p>
    <w:p w14:paraId="4FB3E190" w14:textId="77777777" w:rsidR="005D4ED0" w:rsidRPr="00453F1A" w:rsidRDefault="00000000">
      <w:pPr>
        <w:pStyle w:val="a5"/>
        <w:divId w:val="1227956074"/>
        <w:rPr>
          <w:rFonts w:ascii="Times New Roman" w:hAnsi="Times New Roman" w:cs="Times New Roman"/>
          <w:sz w:val="28"/>
          <w:szCs w:val="28"/>
        </w:rPr>
      </w:pPr>
      <w:r w:rsidRPr="00453F1A">
        <w:rPr>
          <w:rFonts w:ascii="Times New Roman" w:hAnsi="Times New Roman" w:cs="Times New Roman"/>
          <w:sz w:val="28"/>
          <w:szCs w:val="28"/>
        </w:rPr>
        <w:t>6) признание дебиторской задолженности, учтенной на балансе или за балансом, безнадежной ко взысканию в целях ее списания по основаниям, установленным законодательством;</w:t>
      </w:r>
    </w:p>
    <w:p w14:paraId="42E13EEF"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7) признание кредиторской задолженности, учтенной на балансе, невостребованной кредиторами, в том числе том числе сумм кредиторской задолженности, не подтвержденных по результатам инвентаризации кредитором;</w:t>
      </w:r>
    </w:p>
    <w:p w14:paraId="563826B2" w14:textId="77777777" w:rsidR="005D4ED0" w:rsidRPr="00453F1A" w:rsidRDefault="00000000">
      <w:pPr>
        <w:pStyle w:val="a5"/>
        <w:divId w:val="953487730"/>
        <w:rPr>
          <w:rFonts w:ascii="Times New Roman" w:hAnsi="Times New Roman" w:cs="Times New Roman"/>
          <w:sz w:val="28"/>
          <w:szCs w:val="28"/>
        </w:rPr>
      </w:pPr>
      <w:r w:rsidRPr="00453F1A">
        <w:rPr>
          <w:rFonts w:ascii="Times New Roman" w:hAnsi="Times New Roman" w:cs="Times New Roman"/>
          <w:sz w:val="28"/>
          <w:szCs w:val="28"/>
        </w:rPr>
        <w:t>8) признание невостребованной кредиторской задолженности подлежащей списанию с забалансового учета в порядке, установленной Учетной политикой для целей бухгалтерского учета, если иной порядок не установлен бюджетным законодательством;</w:t>
      </w:r>
    </w:p>
    <w:p w14:paraId="43316CA1" w14:textId="77777777"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3.3.</w:t>
      </w:r>
      <w:r w:rsidRPr="00453F1A">
        <w:rPr>
          <w:rFonts w:ascii="Times New Roman" w:hAnsi="Times New Roman" w:cs="Times New Roman"/>
          <w:sz w:val="28"/>
          <w:szCs w:val="28"/>
        </w:rPr>
        <w:t xml:space="preserve"> Комиссия принимает решения по выбытию (списанию) активов с учетом:</w:t>
      </w:r>
    </w:p>
    <w:p w14:paraId="5A2140E4"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lastRenderedPageBreak/>
        <w:t>1) наличия технического заключения экспертов или сотрудников учреждения, обладающих специальными знаниями, о состоянии объектов имущества, подлежащих списанию, или дефектной ведомости на оборудование, находящееся в эксплуатации, а также на производственный и хозяйственный инвентарь - при списании основных средств, не пригодных к использованию по назначению;</w:t>
      </w:r>
    </w:p>
    <w:p w14:paraId="48C353F4"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 xml:space="preserve">2) информации о наличии драгоценных металлов и драгоценных камней, содержащихся в списываемых основных средствах, которые учитываются в порядке, установленном </w:t>
      </w:r>
      <w:hyperlink r:id="rId20" w:anchor="/document/71582774/entry/0" w:tgtFrame="_blank" w:tooltip="Открыть документ в системе Гарант" w:history="1">
        <w:r w:rsidR="005D4ED0" w:rsidRPr="00453F1A">
          <w:rPr>
            <w:rStyle w:val="a3"/>
            <w:rFonts w:ascii="Times New Roman" w:hAnsi="Times New Roman" w:cs="Times New Roman"/>
            <w:sz w:val="28"/>
            <w:szCs w:val="28"/>
          </w:rPr>
          <w:t>приказом</w:t>
        </w:r>
      </w:hyperlink>
      <w:r w:rsidRPr="00453F1A">
        <w:rPr>
          <w:rFonts w:ascii="Times New Roman" w:hAnsi="Times New Roman" w:cs="Times New Roman"/>
          <w:sz w:val="28"/>
          <w:szCs w:val="28"/>
        </w:rPr>
        <w:t xml:space="preserve"> Минфина России от 09.12.2016 N 231н "Об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w:t>
      </w:r>
    </w:p>
    <w:p w14:paraId="08788B6A"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3) наличия акта об аварии или заверенной его копии, а также пояснений причастных лиц о причинах, вызвавших аварию - при списании основных средств, выбывших вследствие аварий и иных чрезвычайных обстоятельств;</w:t>
      </w:r>
    </w:p>
    <w:p w14:paraId="138917D5"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4) наличия иных документов, подтверждающих факт преждевременного выбытия имущества из владения, пользования и распоряжения.</w:t>
      </w:r>
    </w:p>
    <w:p w14:paraId="0D64144F" w14:textId="77777777"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3.4.</w:t>
      </w:r>
      <w:r w:rsidRPr="00453F1A">
        <w:rPr>
          <w:rFonts w:ascii="Times New Roman" w:hAnsi="Times New Roman" w:cs="Times New Roman"/>
          <w:sz w:val="28"/>
          <w:szCs w:val="28"/>
        </w:rPr>
        <w:t xml:space="preserve"> В установленных действующими нормативными правовыми актами случаях комиссия передает в уполномоченный орган власти (местного самоуправления) Акт о списании имущества и иные документы, необходимые для согласования решения о списании имущества. После согласования Акт передается на утверждение руководителю учреждения.</w:t>
      </w:r>
    </w:p>
    <w:p w14:paraId="536BCA94" w14:textId="77777777"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3.5.</w:t>
      </w:r>
      <w:r w:rsidRPr="00453F1A">
        <w:rPr>
          <w:rFonts w:ascii="Times New Roman" w:hAnsi="Times New Roman" w:cs="Times New Roman"/>
          <w:sz w:val="28"/>
          <w:szCs w:val="28"/>
        </w:rPr>
        <w:t xml:space="preserve"> После утверждения Акта о списании имущества комиссия контролирует выполнение мероприятий, предусмотренных этим актом: разборку, демонтаж, уничтожение, утилизацию и т.п.</w:t>
      </w:r>
    </w:p>
    <w:p w14:paraId="69476C3A" w14:textId="77777777"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3.6.</w:t>
      </w:r>
      <w:r w:rsidRPr="00453F1A">
        <w:rPr>
          <w:rFonts w:ascii="Times New Roman" w:hAnsi="Times New Roman" w:cs="Times New Roman"/>
          <w:sz w:val="28"/>
          <w:szCs w:val="28"/>
        </w:rPr>
        <w:t xml:space="preserve"> При выбытии (списании) активов комиссией оформляются первичные документы согласно графику документооборота.</w:t>
      </w:r>
    </w:p>
    <w:p w14:paraId="740FCC74" w14:textId="77777777" w:rsidR="005D4ED0" w:rsidRPr="00453F1A" w:rsidRDefault="00000000">
      <w:pPr>
        <w:pStyle w:val="2"/>
        <w:rPr>
          <w:rFonts w:ascii="Times New Roman" w:eastAsia="Times New Roman" w:hAnsi="Times New Roman" w:cs="Times New Roman"/>
          <w:sz w:val="28"/>
          <w:szCs w:val="28"/>
        </w:rPr>
      </w:pPr>
      <w:r w:rsidRPr="00453F1A">
        <w:rPr>
          <w:rStyle w:val="enumerated"/>
          <w:rFonts w:ascii="Times New Roman" w:eastAsia="Times New Roman" w:hAnsi="Times New Roman" w:cs="Times New Roman"/>
          <w:sz w:val="28"/>
          <w:szCs w:val="28"/>
        </w:rPr>
        <w:t>4.</w:t>
      </w:r>
      <w:r w:rsidRPr="00453F1A">
        <w:rPr>
          <w:rFonts w:ascii="Times New Roman" w:eastAsia="Times New Roman" w:hAnsi="Times New Roman" w:cs="Times New Roman"/>
          <w:sz w:val="28"/>
          <w:szCs w:val="28"/>
        </w:rPr>
        <w:t xml:space="preserve"> Принятие решений по обесценению активов</w:t>
      </w:r>
    </w:p>
    <w:p w14:paraId="1D2360C0" w14:textId="77777777"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4.1.</w:t>
      </w:r>
      <w:r w:rsidRPr="00453F1A">
        <w:rPr>
          <w:rFonts w:ascii="Times New Roman" w:hAnsi="Times New Roman" w:cs="Times New Roman"/>
          <w:sz w:val="28"/>
          <w:szCs w:val="28"/>
        </w:rPr>
        <w:t xml:space="preserve"> В ходе инвентаризации или отдельной процедуры перед составлением годовой отчетности комиссия выявляет признаки возможного обесценения активов. Кроме теста на обесценение, перед составлением годовой отчетности комиссия также выявляет признаки уменьшения или отсутствия ранее признанного убытка от обесценения.</w:t>
      </w:r>
    </w:p>
    <w:p w14:paraId="71435AB9" w14:textId="77777777"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4.2.</w:t>
      </w:r>
      <w:r w:rsidRPr="00453F1A">
        <w:rPr>
          <w:rFonts w:ascii="Times New Roman" w:hAnsi="Times New Roman" w:cs="Times New Roman"/>
          <w:sz w:val="28"/>
          <w:szCs w:val="28"/>
        </w:rPr>
        <w:t xml:space="preserve"> Если признаки обесценения или снижения убытка от обесценения признаны комиссией существенными, то она выносит заключение об определении справедливой стоимость каждого актива, по которому такие признаки выявлены. Также комиссия выбирает метод определения </w:t>
      </w:r>
      <w:r w:rsidRPr="00453F1A">
        <w:rPr>
          <w:rFonts w:ascii="Times New Roman" w:hAnsi="Times New Roman" w:cs="Times New Roman"/>
          <w:sz w:val="28"/>
          <w:szCs w:val="28"/>
        </w:rPr>
        <w:lastRenderedPageBreak/>
        <w:t>справедливой стоимости для каждого выявленного случая обесценения (снижения убытка от обесценения) актива.</w:t>
      </w:r>
    </w:p>
    <w:p w14:paraId="3FFC5528" w14:textId="7D4249AE" w:rsidR="005D4ED0"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4.3.</w:t>
      </w:r>
      <w:r w:rsidRPr="00453F1A">
        <w:rPr>
          <w:rFonts w:ascii="Times New Roman" w:hAnsi="Times New Roman" w:cs="Times New Roman"/>
          <w:sz w:val="28"/>
          <w:szCs w:val="28"/>
        </w:rPr>
        <w:t xml:space="preserve"> Решение о признании обесценения актива, определении справедливой стоимости и о применяемом для этого методе оформляется в виде </w:t>
      </w:r>
      <w:r w:rsidR="00786F2D">
        <w:rPr>
          <w:rStyle w:val="printable"/>
          <w:rFonts w:ascii="Times New Roman" w:hAnsi="Times New Roman" w:cs="Times New Roman"/>
          <w:sz w:val="28"/>
          <w:szCs w:val="28"/>
        </w:rPr>
        <w:t>акта</w:t>
      </w:r>
      <w:r w:rsidRPr="00453F1A">
        <w:rPr>
          <w:rFonts w:ascii="Times New Roman" w:hAnsi="Times New Roman" w:cs="Times New Roman"/>
          <w:sz w:val="28"/>
          <w:szCs w:val="28"/>
        </w:rPr>
        <w:t>.</w:t>
      </w:r>
    </w:p>
    <w:p w14:paraId="4E5BB360" w14:textId="77777777" w:rsidR="005D4ED0" w:rsidRPr="00453F1A" w:rsidRDefault="00000000">
      <w:pPr>
        <w:pStyle w:val="a5"/>
        <w:rPr>
          <w:rFonts w:ascii="Times New Roman" w:hAnsi="Times New Roman" w:cs="Times New Roman"/>
          <w:sz w:val="28"/>
          <w:szCs w:val="28"/>
        </w:rPr>
      </w:pPr>
      <w:r w:rsidRPr="00453F1A">
        <w:rPr>
          <w:rFonts w:ascii="Times New Roman" w:hAnsi="Times New Roman" w:cs="Times New Roman"/>
          <w:sz w:val="28"/>
          <w:szCs w:val="28"/>
        </w:rPr>
        <w:t>В решении комиссии могут быть указаны рекомендации по дальнейшему использованию имущества.</w:t>
      </w:r>
    </w:p>
    <w:p w14:paraId="2EFD4D88" w14:textId="77777777" w:rsidR="0020579C" w:rsidRPr="00453F1A" w:rsidRDefault="00000000">
      <w:pPr>
        <w:pStyle w:val="a5"/>
        <w:rPr>
          <w:rFonts w:ascii="Times New Roman" w:hAnsi="Times New Roman" w:cs="Times New Roman"/>
          <w:sz w:val="28"/>
          <w:szCs w:val="28"/>
        </w:rPr>
      </w:pPr>
      <w:r w:rsidRPr="00453F1A">
        <w:rPr>
          <w:rStyle w:val="enumerated"/>
          <w:rFonts w:ascii="Times New Roman" w:hAnsi="Times New Roman" w:cs="Times New Roman"/>
          <w:sz w:val="28"/>
          <w:szCs w:val="28"/>
        </w:rPr>
        <w:t>4.4.</w:t>
      </w:r>
      <w:r w:rsidRPr="00453F1A">
        <w:rPr>
          <w:rFonts w:ascii="Times New Roman" w:hAnsi="Times New Roman" w:cs="Times New Roman"/>
          <w:sz w:val="28"/>
          <w:szCs w:val="28"/>
        </w:rPr>
        <w:t xml:space="preserve"> В случае выявления признаков снижения убытка от обесценения, когда сумма убытка не подлежит восстановлению, комиссия выносит заключение о необходимости (отсутствии необходимости) скорректировать оставшийся срок полезного использования актива.</w:t>
      </w:r>
    </w:p>
    <w:sectPr w:rsidR="0020579C" w:rsidRPr="00453F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8"/>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B60"/>
    <w:rsid w:val="0020579C"/>
    <w:rsid w:val="00453F1A"/>
    <w:rsid w:val="005D4ED0"/>
    <w:rsid w:val="006861D4"/>
    <w:rsid w:val="00786F2D"/>
    <w:rsid w:val="007C5157"/>
    <w:rsid w:val="008639CD"/>
    <w:rsid w:val="00976492"/>
    <w:rsid w:val="00A05B60"/>
    <w:rsid w:val="00C37825"/>
    <w:rsid w:val="00C74039"/>
    <w:rsid w:val="00CD0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E890BD"/>
  <w15:chartTrackingRefBased/>
  <w15:docId w15:val="{2A02679E-0092-4842-8E05-2AAA4F33B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100" w:afterAutospacing="1"/>
      <w:jc w:val="center"/>
      <w:outlineLvl w:val="0"/>
    </w:pPr>
    <w:rPr>
      <w:rFonts w:ascii="Arial" w:hAnsi="Arial" w:cs="Arial"/>
      <w:b/>
      <w:bCs/>
      <w:color w:val="000000"/>
      <w:kern w:val="36"/>
      <w:sz w:val="40"/>
      <w:szCs w:val="40"/>
    </w:rPr>
  </w:style>
  <w:style w:type="paragraph" w:styleId="2">
    <w:name w:val="heading 2"/>
    <w:basedOn w:val="a"/>
    <w:link w:val="20"/>
    <w:uiPriority w:val="9"/>
    <w:qFormat/>
    <w:pPr>
      <w:spacing w:before="100" w:beforeAutospacing="1" w:after="100" w:afterAutospacing="1"/>
      <w:jc w:val="center"/>
      <w:outlineLvl w:val="1"/>
    </w:pPr>
    <w:rPr>
      <w:rFonts w:ascii="Arial" w:hAnsi="Arial" w:cs="Arial"/>
      <w:b/>
      <w:bCs/>
      <w:i/>
      <w:iCs/>
      <w:color w:val="000000"/>
    </w:rPr>
  </w:style>
  <w:style w:type="paragraph" w:styleId="3">
    <w:name w:val="heading 3"/>
    <w:basedOn w:val="a"/>
    <w:link w:val="30"/>
    <w:uiPriority w:val="9"/>
    <w:qFormat/>
    <w:pPr>
      <w:spacing w:before="100" w:beforeAutospacing="1" w:after="100" w:afterAutospacing="1"/>
      <w:jc w:val="center"/>
      <w:outlineLvl w:val="2"/>
    </w:pPr>
    <w:rPr>
      <w:rFonts w:ascii="Arial" w:hAnsi="Arial" w:cs="Arial"/>
      <w:b/>
      <w:bCs/>
      <w:color w:val="000000"/>
      <w:sz w:val="20"/>
      <w:szCs w:val="20"/>
    </w:rPr>
  </w:style>
  <w:style w:type="paragraph" w:styleId="4">
    <w:name w:val="heading 4"/>
    <w:basedOn w:val="a"/>
    <w:link w:val="40"/>
    <w:uiPriority w:val="9"/>
    <w:qFormat/>
    <w:pPr>
      <w:spacing w:before="100" w:beforeAutospacing="1" w:after="100" w:afterAutospacing="1"/>
      <w:jc w:val="center"/>
      <w:outlineLvl w:val="3"/>
    </w:pPr>
    <w:rPr>
      <w:rFonts w:ascii="Arial" w:hAnsi="Arial" w:cs="Arial"/>
      <w:b/>
      <w:bCs/>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000000"/>
      <w:u w:val="none"/>
      <w:effect w:val="none"/>
    </w:rPr>
  </w:style>
  <w:style w:type="character" w:styleId="a4">
    <w:name w:val="FollowedHyperlink"/>
    <w:basedOn w:val="a0"/>
    <w:uiPriority w:val="99"/>
    <w:semiHidden/>
    <w:unhideWhenUsed/>
    <w:rPr>
      <w:strike w:val="0"/>
      <w:dstrike w:val="0"/>
      <w:color w:val="000000"/>
      <w:u w:val="none"/>
      <w:effect w:val="none"/>
    </w:rPr>
  </w:style>
  <w:style w:type="character" w:customStyle="1" w:styleId="10">
    <w:name w:val="Заголовок 1 Знак"/>
    <w:basedOn w:val="a0"/>
    <w:link w:val="1"/>
    <w:uiPriority w:val="9"/>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Pr>
      <w:rFonts w:asciiTheme="minorHAnsi" w:eastAsiaTheme="majorEastAsia" w:hAnsiTheme="minorHAnsi" w:cstheme="majorBidi"/>
      <w:color w:val="2F5496" w:themeColor="accent1" w:themeShade="BF"/>
      <w:sz w:val="28"/>
      <w:szCs w:val="28"/>
    </w:rPr>
  </w:style>
  <w:style w:type="character" w:customStyle="1" w:styleId="40">
    <w:name w:val="Заголовок 4 Знак"/>
    <w:basedOn w:val="a0"/>
    <w:link w:val="4"/>
    <w:uiPriority w:val="9"/>
    <w:semiHidden/>
    <w:rPr>
      <w:rFonts w:asciiTheme="minorHAnsi" w:eastAsiaTheme="majorEastAsia" w:hAnsiTheme="minorHAnsi" w:cstheme="majorBidi"/>
      <w:i/>
      <w:iCs/>
      <w:color w:val="2F5496" w:themeColor="accent1" w:themeShade="BF"/>
      <w:sz w:val="24"/>
      <w:szCs w:val="24"/>
    </w:r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Pr>
      <w:rFonts w:ascii="Consolas" w:eastAsiaTheme="minorEastAsia" w:hAnsi="Consolas"/>
    </w:rPr>
  </w:style>
  <w:style w:type="paragraph" w:customStyle="1" w:styleId="msonormal0">
    <w:name w:val="msonormal"/>
    <w:basedOn w:val="a"/>
    <w:pPr>
      <w:spacing w:before="100" w:beforeAutospacing="1" w:after="100" w:afterAutospacing="1"/>
      <w:jc w:val="both"/>
    </w:pPr>
    <w:rPr>
      <w:rFonts w:ascii="Arial" w:hAnsi="Arial" w:cs="Arial"/>
    </w:rPr>
  </w:style>
  <w:style w:type="paragraph" w:styleId="a5">
    <w:name w:val="Normal (Web)"/>
    <w:basedOn w:val="a"/>
    <w:uiPriority w:val="99"/>
    <w:unhideWhenUsed/>
    <w:pPr>
      <w:spacing w:before="100" w:beforeAutospacing="1" w:after="100" w:afterAutospacing="1"/>
      <w:jc w:val="both"/>
    </w:pPr>
    <w:rPr>
      <w:rFonts w:ascii="Arial" w:hAnsi="Arial" w:cs="Arial"/>
    </w:rPr>
  </w:style>
  <w:style w:type="paragraph" w:customStyle="1" w:styleId="txtcomment">
    <w:name w:val="txtcomment"/>
    <w:basedOn w:val="a"/>
    <w:pPr>
      <w:shd w:val="clear" w:color="auto" w:fill="C0C0C0"/>
      <w:ind w:left="2" w:right="2"/>
      <w:jc w:val="both"/>
    </w:pPr>
    <w:rPr>
      <w:rFonts w:ascii="Arial" w:hAnsi="Arial" w:cs="Arial"/>
      <w:i/>
      <w:iCs/>
      <w:color w:val="800080"/>
    </w:rPr>
  </w:style>
  <w:style w:type="paragraph" w:customStyle="1" w:styleId="usercomment">
    <w:name w:val="usercomment"/>
    <w:basedOn w:val="a"/>
    <w:pPr>
      <w:shd w:val="clear" w:color="auto" w:fill="C0C0C0"/>
      <w:ind w:left="2" w:right="2"/>
    </w:pPr>
    <w:rPr>
      <w:rFonts w:ascii="Arial" w:hAnsi="Arial" w:cs="Arial"/>
      <w:i/>
      <w:iCs/>
      <w:color w:val="000000"/>
    </w:rPr>
  </w:style>
  <w:style w:type="paragraph" w:customStyle="1" w:styleId="versioninfo">
    <w:name w:val="versioninfo"/>
    <w:basedOn w:val="a"/>
    <w:pPr>
      <w:shd w:val="clear" w:color="auto" w:fill="C0C0C0"/>
      <w:ind w:left="2" w:right="2"/>
      <w:jc w:val="both"/>
    </w:pPr>
    <w:rPr>
      <w:rFonts w:ascii="Arial" w:hAnsi="Arial" w:cs="Arial"/>
      <w:i/>
      <w:iCs/>
      <w:color w:val="000080"/>
    </w:rPr>
  </w:style>
  <w:style w:type="paragraph" w:customStyle="1" w:styleId="fullwidth">
    <w:name w:val="fullwidth"/>
    <w:basedOn w:val="a"/>
    <w:pPr>
      <w:spacing w:before="100" w:beforeAutospacing="1" w:after="100" w:afterAutospacing="1"/>
    </w:pPr>
  </w:style>
  <w:style w:type="paragraph" w:customStyle="1" w:styleId="buttoninput">
    <w:name w:val="buttoninput"/>
    <w:basedOn w:val="a"/>
    <w:pPr>
      <w:spacing w:before="100" w:beforeAutospacing="1" w:after="100" w:afterAutospacing="1"/>
    </w:pPr>
    <w:rPr>
      <w:vanish/>
    </w:rPr>
  </w:style>
  <w:style w:type="paragraph" w:customStyle="1" w:styleId="colorselection">
    <w:name w:val="colorselection"/>
    <w:basedOn w:val="a"/>
    <w:pPr>
      <w:spacing w:before="100" w:beforeAutospacing="1" w:after="100" w:afterAutospacing="1"/>
    </w:pPr>
    <w:rPr>
      <w:color w:val="0000FF"/>
    </w:rPr>
  </w:style>
  <w:style w:type="paragraph" w:customStyle="1" w:styleId="articleheader">
    <w:name w:val="articleheader"/>
    <w:basedOn w:val="a"/>
    <w:pPr>
      <w:spacing w:before="100" w:beforeAutospacing="1" w:after="100" w:afterAutospacing="1"/>
      <w:jc w:val="both"/>
    </w:pPr>
    <w:rPr>
      <w:rFonts w:ascii="Arial" w:hAnsi="Arial" w:cs="Arial"/>
      <w:color w:val="000000"/>
    </w:rPr>
  </w:style>
  <w:style w:type="paragraph" w:customStyle="1" w:styleId="normalnote">
    <w:name w:val="normalnote"/>
    <w:basedOn w:val="a"/>
    <w:pPr>
      <w:ind w:left="2" w:right="2"/>
    </w:pPr>
    <w:rPr>
      <w:rFonts w:ascii="Arial" w:hAnsi="Arial" w:cs="Arial"/>
      <w:color w:val="000000"/>
    </w:rPr>
  </w:style>
  <w:style w:type="paragraph" w:customStyle="1" w:styleId="normaltable">
    <w:name w:val="normaltable"/>
    <w:basedOn w:val="a"/>
    <w:pPr>
      <w:spacing w:before="100" w:beforeAutospacing="1" w:after="100" w:afterAutospacing="1"/>
      <w:jc w:val="both"/>
    </w:pPr>
    <w:rPr>
      <w:rFonts w:ascii="Arial" w:hAnsi="Arial" w:cs="Arial"/>
      <w:color w:val="000000"/>
    </w:rPr>
  </w:style>
  <w:style w:type="paragraph" w:customStyle="1" w:styleId="hfleft">
    <w:name w:val="hfleft"/>
    <w:basedOn w:val="a"/>
    <w:pPr>
      <w:spacing w:before="100" w:beforeAutospacing="1" w:after="100" w:afterAutospacing="1"/>
    </w:pPr>
    <w:rPr>
      <w:rFonts w:ascii="Arial" w:hAnsi="Arial" w:cs="Arial"/>
      <w:color w:val="000000"/>
      <w:sz w:val="12"/>
      <w:szCs w:val="12"/>
    </w:rPr>
  </w:style>
  <w:style w:type="paragraph" w:customStyle="1" w:styleId="normalsbsleft">
    <w:name w:val="normalsbsleft"/>
    <w:basedOn w:val="a"/>
    <w:pPr>
      <w:spacing w:before="100" w:beforeAutospacing="1" w:after="100" w:afterAutospacing="1"/>
    </w:pPr>
    <w:rPr>
      <w:rFonts w:ascii="Arial" w:hAnsi="Arial" w:cs="Arial"/>
      <w:color w:val="000000"/>
    </w:rPr>
  </w:style>
  <w:style w:type="paragraph" w:customStyle="1" w:styleId="hfright">
    <w:name w:val="hfright"/>
    <w:basedOn w:val="a"/>
    <w:pPr>
      <w:spacing w:before="100" w:beforeAutospacing="1" w:after="100" w:afterAutospacing="1"/>
      <w:jc w:val="right"/>
    </w:pPr>
    <w:rPr>
      <w:rFonts w:ascii="Arial" w:hAnsi="Arial" w:cs="Arial"/>
      <w:color w:val="000000"/>
      <w:sz w:val="12"/>
      <w:szCs w:val="12"/>
    </w:rPr>
  </w:style>
  <w:style w:type="paragraph" w:customStyle="1" w:styleId="normalsbsright">
    <w:name w:val="normalsbsright"/>
    <w:basedOn w:val="a"/>
    <w:pPr>
      <w:spacing w:before="100" w:beforeAutospacing="1" w:after="100" w:afterAutospacing="1"/>
      <w:jc w:val="right"/>
    </w:pPr>
    <w:rPr>
      <w:rFonts w:ascii="Arial" w:hAnsi="Arial" w:cs="Arial"/>
      <w:color w:val="000000"/>
    </w:rPr>
  </w:style>
  <w:style w:type="paragraph" w:customStyle="1" w:styleId="ansidos">
    <w:name w:val="ansidos"/>
    <w:basedOn w:val="a"/>
    <w:pPr>
      <w:spacing w:before="100" w:beforeAutospacing="1" w:after="100" w:afterAutospacing="1"/>
    </w:pPr>
    <w:rPr>
      <w:rFonts w:ascii="Courier New" w:hAnsi="Courier New" w:cs="Courier New"/>
      <w:color w:val="000000"/>
    </w:rPr>
  </w:style>
  <w:style w:type="paragraph" w:customStyle="1" w:styleId="normaloem">
    <w:name w:val="normaloem"/>
    <w:basedOn w:val="a"/>
    <w:pPr>
      <w:spacing w:before="100" w:beforeAutospacing="1" w:after="100" w:afterAutospacing="1"/>
    </w:pPr>
    <w:rPr>
      <w:rFonts w:ascii="Courier New" w:hAnsi="Courier New" w:cs="Courier New"/>
      <w:color w:val="000000"/>
    </w:rPr>
  </w:style>
  <w:style w:type="paragraph" w:customStyle="1" w:styleId="toleft">
    <w:name w:val="toleft"/>
    <w:basedOn w:val="a"/>
    <w:pPr>
      <w:spacing w:before="100" w:beforeAutospacing="1" w:after="100" w:afterAutospacing="1"/>
    </w:pPr>
    <w:rPr>
      <w:rFonts w:ascii="Arial" w:hAnsi="Arial" w:cs="Arial"/>
      <w:color w:val="000000"/>
    </w:rPr>
  </w:style>
  <w:style w:type="paragraph" w:customStyle="1" w:styleId="contents">
    <w:name w:val="contents"/>
    <w:basedOn w:val="a"/>
    <w:pPr>
      <w:shd w:val="clear" w:color="auto" w:fill="C0C0C0"/>
      <w:spacing w:before="100" w:beforeAutospacing="1" w:after="100" w:afterAutospacing="1"/>
    </w:pPr>
    <w:rPr>
      <w:rFonts w:ascii="Courier New" w:hAnsi="Courier New" w:cs="Courier New"/>
      <w:color w:val="000000"/>
    </w:rPr>
  </w:style>
  <w:style w:type="paragraph" w:customStyle="1" w:styleId="foundwords">
    <w:name w:val="foundwords"/>
    <w:basedOn w:val="a"/>
    <w:pPr>
      <w:shd w:val="clear" w:color="auto" w:fill="FF0000"/>
      <w:spacing w:before="100" w:beforeAutospacing="1" w:after="100" w:afterAutospacing="1"/>
    </w:pPr>
    <w:rPr>
      <w:b/>
      <w:bCs/>
      <w:color w:val="FFFFFF"/>
    </w:rPr>
  </w:style>
  <w:style w:type="paragraph" w:customStyle="1" w:styleId="txtoutofdate">
    <w:name w:val="txtoutofdate"/>
    <w:basedOn w:val="a"/>
    <w:pPr>
      <w:spacing w:before="100" w:beforeAutospacing="1" w:after="100" w:afterAutospacing="1"/>
    </w:pPr>
    <w:rPr>
      <w:color w:val="808000"/>
    </w:rPr>
  </w:style>
  <w:style w:type="paragraph" w:customStyle="1" w:styleId="notapplied">
    <w:name w:val="notapplied"/>
    <w:basedOn w:val="a"/>
    <w:pPr>
      <w:spacing w:before="100" w:beforeAutospacing="1" w:after="100" w:afterAutospacing="1"/>
    </w:pPr>
    <w:rPr>
      <w:color w:val="008080"/>
    </w:rPr>
  </w:style>
  <w:style w:type="paragraph" w:customStyle="1" w:styleId="dictentry">
    <w:name w:val="dictentry"/>
    <w:basedOn w:val="a"/>
    <w:pPr>
      <w:ind w:right="2"/>
      <w:jc w:val="both"/>
    </w:pPr>
    <w:rPr>
      <w:rFonts w:ascii="Arial" w:hAnsi="Arial" w:cs="Arial"/>
      <w:color w:val="000000"/>
    </w:rPr>
  </w:style>
  <w:style w:type="paragraph" w:customStyle="1" w:styleId="hyperlinkcont">
    <w:name w:val="hyperlinkcont"/>
    <w:basedOn w:val="a"/>
    <w:pPr>
      <w:spacing w:before="100" w:beforeAutospacing="1" w:after="100" w:afterAutospacing="1"/>
    </w:pPr>
    <w:rPr>
      <w:color w:val="008000"/>
    </w:rPr>
  </w:style>
  <w:style w:type="paragraph" w:customStyle="1" w:styleId="normaltablelist">
    <w:name w:val="normaltablelist"/>
    <w:basedOn w:val="a"/>
    <w:pPr>
      <w:spacing w:before="100" w:beforeAutospacing="1" w:after="100" w:afterAutospacing="1"/>
      <w:jc w:val="both"/>
    </w:pPr>
    <w:rPr>
      <w:rFonts w:ascii="Arial" w:hAnsi="Arial" w:cs="Arial"/>
      <w:color w:val="000000"/>
    </w:rPr>
  </w:style>
  <w:style w:type="paragraph" w:customStyle="1" w:styleId="techcomment">
    <w:name w:val="techcomment"/>
    <w:basedOn w:val="a"/>
    <w:pPr>
      <w:shd w:val="clear" w:color="auto" w:fill="FFFF00"/>
      <w:spacing w:before="100" w:beforeAutospacing="1" w:after="100" w:afterAutospacing="1"/>
    </w:pPr>
    <w:rPr>
      <w:rFonts w:ascii="Arial" w:hAnsi="Arial" w:cs="Arial"/>
      <w:color w:val="000000"/>
    </w:rPr>
  </w:style>
  <w:style w:type="character" w:customStyle="1" w:styleId="printable">
    <w:name w:val="printable"/>
    <w:basedOn w:val="a0"/>
  </w:style>
  <w:style w:type="character" w:customStyle="1" w:styleId="enumerated">
    <w:name w:val="enumerated"/>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45893">
      <w:marLeft w:val="0"/>
      <w:marRight w:val="0"/>
      <w:marTop w:val="0"/>
      <w:marBottom w:val="0"/>
      <w:divBdr>
        <w:top w:val="none" w:sz="0" w:space="0" w:color="auto"/>
        <w:left w:val="none" w:sz="0" w:space="0" w:color="auto"/>
        <w:bottom w:val="none" w:sz="0" w:space="0" w:color="auto"/>
        <w:right w:val="none" w:sz="0" w:space="0" w:color="auto"/>
      </w:divBdr>
    </w:div>
    <w:div w:id="900139565">
      <w:marLeft w:val="0"/>
      <w:marRight w:val="0"/>
      <w:marTop w:val="0"/>
      <w:marBottom w:val="0"/>
      <w:divBdr>
        <w:top w:val="none" w:sz="0" w:space="0" w:color="auto"/>
        <w:left w:val="none" w:sz="0" w:space="0" w:color="auto"/>
        <w:bottom w:val="none" w:sz="0" w:space="0" w:color="auto"/>
        <w:right w:val="none" w:sz="0" w:space="0" w:color="auto"/>
      </w:divBdr>
    </w:div>
    <w:div w:id="953487730">
      <w:marLeft w:val="0"/>
      <w:marRight w:val="0"/>
      <w:marTop w:val="0"/>
      <w:marBottom w:val="0"/>
      <w:divBdr>
        <w:top w:val="none" w:sz="0" w:space="0" w:color="auto"/>
        <w:left w:val="none" w:sz="0" w:space="0" w:color="auto"/>
        <w:bottom w:val="none" w:sz="0" w:space="0" w:color="auto"/>
        <w:right w:val="none" w:sz="0" w:space="0" w:color="auto"/>
      </w:divBdr>
    </w:div>
    <w:div w:id="1225487980">
      <w:marLeft w:val="0"/>
      <w:marRight w:val="0"/>
      <w:marTop w:val="0"/>
      <w:marBottom w:val="0"/>
      <w:divBdr>
        <w:top w:val="none" w:sz="0" w:space="0" w:color="auto"/>
        <w:left w:val="none" w:sz="0" w:space="0" w:color="auto"/>
        <w:bottom w:val="none" w:sz="0" w:space="0" w:color="auto"/>
        <w:right w:val="none" w:sz="0" w:space="0" w:color="auto"/>
      </w:divBdr>
    </w:div>
    <w:div w:id="1227956074">
      <w:marLeft w:val="0"/>
      <w:marRight w:val="0"/>
      <w:marTop w:val="0"/>
      <w:marBottom w:val="0"/>
      <w:divBdr>
        <w:top w:val="none" w:sz="0" w:space="0" w:color="auto"/>
        <w:left w:val="none" w:sz="0" w:space="0" w:color="auto"/>
        <w:bottom w:val="none" w:sz="0" w:space="0" w:color="auto"/>
        <w:right w:val="none" w:sz="0" w:space="0" w:color="auto"/>
      </w:divBdr>
    </w:div>
    <w:div w:id="1563786816">
      <w:marLeft w:val="0"/>
      <w:marRight w:val="0"/>
      <w:marTop w:val="0"/>
      <w:marBottom w:val="0"/>
      <w:divBdr>
        <w:top w:val="none" w:sz="0" w:space="0" w:color="auto"/>
        <w:left w:val="none" w:sz="0" w:space="0" w:color="auto"/>
        <w:bottom w:val="none" w:sz="0" w:space="0" w:color="auto"/>
        <w:right w:val="none" w:sz="0" w:space="0" w:color="auto"/>
      </w:divBdr>
    </w:div>
    <w:div w:id="1776900213">
      <w:marLeft w:val="0"/>
      <w:marRight w:val="0"/>
      <w:marTop w:val="0"/>
      <w:marBottom w:val="0"/>
      <w:divBdr>
        <w:top w:val="none" w:sz="0" w:space="0" w:color="auto"/>
        <w:left w:val="none" w:sz="0" w:space="0" w:color="auto"/>
        <w:bottom w:val="none" w:sz="0" w:space="0" w:color="auto"/>
        <w:right w:val="none" w:sz="0" w:space="0" w:color="auto"/>
      </w:divBdr>
    </w:div>
    <w:div w:id="2071145540">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internet.garant.ru/"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 Type="http://schemas.openxmlformats.org/officeDocument/2006/relationships/settings" Target="settings.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1" Type="http://schemas.openxmlformats.org/officeDocument/2006/relationships/styles" Target="styles.xml"/><Relationship Id="rId6" Type="http://schemas.openxmlformats.org/officeDocument/2006/relationships/hyperlink" Target="https://internet.garant.ru/" TargetMode="External"/><Relationship Id="rId11" Type="http://schemas.openxmlformats.org/officeDocument/2006/relationships/hyperlink" Target="https://internet.garant.ru/" TargetMode="External"/><Relationship Id="rId5" Type="http://schemas.openxmlformats.org/officeDocument/2006/relationships/hyperlink" Target="https://internet.garant.ru/" TargetMode="External"/><Relationship Id="rId15" Type="http://schemas.openxmlformats.org/officeDocument/2006/relationships/hyperlink" Target="https://internet.garant.ru/" TargetMode="Externa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4" Type="http://schemas.openxmlformats.org/officeDocument/2006/relationships/hyperlink" Target="https://internet.garant.ru/" TargetMode="Externa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3177</Words>
  <Characters>18114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2025-02-07T13:30:00Z</cp:lastPrinted>
  <dcterms:created xsi:type="dcterms:W3CDTF">2025-02-10T08:12:00Z</dcterms:created>
  <dcterms:modified xsi:type="dcterms:W3CDTF">2025-02-10T08:12:00Z</dcterms:modified>
</cp:coreProperties>
</file>